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A10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  <w:r>
        <w:rPr>
          <w:rStyle w:val="2"/>
          <w:rFonts w:ascii="Times New Roman" w:hAnsi="Times New Roman" w:cs="Times New Roman"/>
          <w:noProof/>
        </w:rPr>
        <w:drawing>
          <wp:inline distT="0" distB="0" distL="0" distR="0" wp14:anchorId="2EDCCDDB">
            <wp:extent cx="5644266" cy="7979793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079" cy="798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F9326F" w:rsidRDefault="00F9326F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EC1A10" w:rsidRDefault="00EC1A10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EC1A10" w:rsidRPr="00247C25" w:rsidRDefault="00EC1A10" w:rsidP="00EC1A10">
      <w:pPr>
        <w:tabs>
          <w:tab w:val="left" w:pos="4961"/>
          <w:tab w:val="right" w:pos="9216"/>
        </w:tabs>
        <w:jc w:val="center"/>
        <w:rPr>
          <w:rStyle w:val="2"/>
          <w:rFonts w:ascii="Times New Roman" w:hAnsi="Times New Roman" w:cs="Times New Roman"/>
        </w:rPr>
      </w:pPr>
    </w:p>
    <w:p w:rsidR="00EC1A10" w:rsidRPr="00C53E2B" w:rsidRDefault="00EC1A10" w:rsidP="00EC1A10">
      <w:pPr>
        <w:pStyle w:val="50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50" w:lineRule="exact"/>
        <w:ind w:firstLine="0"/>
        <w:jc w:val="both"/>
        <w:rPr>
          <w:sz w:val="24"/>
          <w:szCs w:val="24"/>
        </w:rPr>
      </w:pPr>
      <w:r w:rsidRPr="00C53E2B">
        <w:rPr>
          <w:sz w:val="24"/>
          <w:szCs w:val="24"/>
        </w:rPr>
        <w:t>Общие положения</w:t>
      </w:r>
    </w:p>
    <w:p w:rsidR="00EC1A10" w:rsidRPr="00C53E2B" w:rsidRDefault="00EC1A10" w:rsidP="00EC1A10">
      <w:pPr>
        <w:pStyle w:val="60"/>
        <w:numPr>
          <w:ilvl w:val="1"/>
          <w:numId w:val="1"/>
        </w:numPr>
        <w:shd w:val="clear" w:color="auto" w:fill="auto"/>
        <w:tabs>
          <w:tab w:val="left" w:pos="510"/>
        </w:tabs>
        <w:ind w:firstLine="0"/>
        <w:rPr>
          <w:sz w:val="24"/>
          <w:szCs w:val="24"/>
        </w:rPr>
      </w:pPr>
      <w:r w:rsidRPr="00C53E2B">
        <w:rPr>
          <w:sz w:val="24"/>
          <w:szCs w:val="24"/>
        </w:rPr>
        <w:t xml:space="preserve">Настоящее Положение о наставничестве в МБОУ </w:t>
      </w:r>
      <w:r>
        <w:rPr>
          <w:sz w:val="24"/>
          <w:szCs w:val="24"/>
        </w:rPr>
        <w:t>Полнен</w:t>
      </w:r>
      <w:r w:rsidRPr="00C53E2B">
        <w:rPr>
          <w:sz w:val="24"/>
          <w:szCs w:val="24"/>
        </w:rPr>
        <w:t xml:space="preserve">ской СОШ (далее - положение) разработано в соответствии с Федеральным законом от 29.12.2012 г. № 273-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</w:t>
      </w:r>
      <w:r w:rsidRPr="00C53E2B">
        <w:rPr>
          <w:sz w:val="24"/>
          <w:szCs w:val="24"/>
        </w:rPr>
        <w:lastRenderedPageBreak/>
        <w:t>образования, в том числе с применением лучших практик обмена опытом между обучающимися».</w:t>
      </w:r>
    </w:p>
    <w:p w:rsidR="00EC1A10" w:rsidRPr="00EC1A10" w:rsidRDefault="00EC1A10" w:rsidP="00EC1A10">
      <w:pPr>
        <w:pStyle w:val="60"/>
        <w:numPr>
          <w:ilvl w:val="1"/>
          <w:numId w:val="1"/>
        </w:numPr>
        <w:shd w:val="clear" w:color="auto" w:fill="auto"/>
        <w:tabs>
          <w:tab w:val="left" w:pos="510"/>
        </w:tabs>
        <w:ind w:firstLine="0"/>
        <w:rPr>
          <w:sz w:val="24"/>
          <w:szCs w:val="24"/>
        </w:rPr>
      </w:pPr>
      <w:r w:rsidRPr="00C53E2B">
        <w:rPr>
          <w:sz w:val="24"/>
          <w:szCs w:val="24"/>
        </w:rPr>
        <w:t xml:space="preserve">Целевая модель наставничества </w:t>
      </w:r>
      <w:r>
        <w:rPr>
          <w:sz w:val="24"/>
          <w:szCs w:val="24"/>
        </w:rPr>
        <w:t>в МБОУ Полненской</w:t>
      </w:r>
      <w:r w:rsidRPr="00C53E2B">
        <w:rPr>
          <w:sz w:val="24"/>
          <w:szCs w:val="24"/>
        </w:rPr>
        <w:t xml:space="preserve"> СОШ,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</w:t>
      </w:r>
      <w:hyperlink r:id="rId8" w:history="1">
        <w:r w:rsidRPr="00EC1A10">
          <w:rPr>
            <w:rStyle w:val="a3"/>
            <w:rFonts w:eastAsia="Tahoma"/>
            <w:color w:val="auto"/>
            <w:sz w:val="24"/>
            <w:szCs w:val="24"/>
          </w:rPr>
          <w:t xml:space="preserve"> национального проекта "Образование".</w:t>
        </w:r>
      </w:hyperlink>
    </w:p>
    <w:p w:rsidR="00EC1A10" w:rsidRPr="00C53E2B" w:rsidRDefault="00EC1A10" w:rsidP="00EC1A10">
      <w:pPr>
        <w:pStyle w:val="60"/>
        <w:numPr>
          <w:ilvl w:val="1"/>
          <w:numId w:val="1"/>
        </w:numPr>
        <w:shd w:val="clear" w:color="auto" w:fill="auto"/>
        <w:tabs>
          <w:tab w:val="left" w:pos="510"/>
        </w:tabs>
        <w:ind w:firstLine="0"/>
        <w:rPr>
          <w:sz w:val="24"/>
          <w:szCs w:val="24"/>
        </w:rPr>
      </w:pPr>
      <w:r w:rsidRPr="00C53E2B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EC1A10" w:rsidRPr="00C53E2B" w:rsidRDefault="00EC1A10" w:rsidP="00EC1A10">
      <w:pPr>
        <w:tabs>
          <w:tab w:val="left" w:pos="252"/>
        </w:tabs>
        <w:spacing w:line="322" w:lineRule="exact"/>
        <w:jc w:val="both"/>
        <w:outlineLvl w:val="0"/>
      </w:pPr>
    </w:p>
    <w:p w:rsidR="00EC1A10" w:rsidRPr="00C53E2B" w:rsidRDefault="00EC1A10" w:rsidP="00EC1A10">
      <w:pPr>
        <w:pStyle w:val="a4"/>
        <w:numPr>
          <w:ilvl w:val="0"/>
          <w:numId w:val="1"/>
        </w:numPr>
        <w:tabs>
          <w:tab w:val="left" w:pos="0"/>
        </w:tabs>
        <w:spacing w:after="210" w:line="220" w:lineRule="exact"/>
        <w:ind w:left="0"/>
        <w:jc w:val="both"/>
        <w:rPr>
          <w:rFonts w:ascii="Times New Roman" w:eastAsia="Times New Roman" w:hAnsi="Times New Roman" w:cs="Times New Roman"/>
          <w:b/>
          <w:bCs/>
          <w:lang w:bidi="ru-RU"/>
        </w:rPr>
      </w:pPr>
      <w:r w:rsidRPr="00C53E2B">
        <w:rPr>
          <w:rFonts w:ascii="Times New Roman" w:eastAsia="Times New Roman" w:hAnsi="Times New Roman" w:cs="Times New Roman"/>
          <w:b/>
          <w:bCs/>
          <w:lang w:bidi="ru-RU"/>
        </w:rPr>
        <w:t>Основные понятия и термины</w:t>
      </w:r>
    </w:p>
    <w:p w:rsidR="00EC1A10" w:rsidRPr="00BF2132" w:rsidRDefault="00EC1A10" w:rsidP="00EC1A10">
      <w:pPr>
        <w:numPr>
          <w:ilvl w:val="1"/>
          <w:numId w:val="1"/>
        </w:numPr>
        <w:tabs>
          <w:tab w:val="left" w:pos="0"/>
        </w:tabs>
        <w:spacing w:line="250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BF2132">
        <w:rPr>
          <w:rFonts w:ascii="Times New Roman" w:eastAsia="Times New Roman" w:hAnsi="Times New Roman" w:cs="Times New Roman"/>
          <w:lang w:bidi="ru-RU"/>
        </w:rPr>
        <w:t>Наставничество 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:rsidR="00EC1A10" w:rsidRPr="00BF2132" w:rsidRDefault="00EC1A10" w:rsidP="00EC1A10">
      <w:pPr>
        <w:numPr>
          <w:ilvl w:val="1"/>
          <w:numId w:val="1"/>
        </w:numPr>
        <w:tabs>
          <w:tab w:val="left" w:pos="0"/>
        </w:tabs>
        <w:spacing w:line="250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BF2132">
        <w:rPr>
          <w:rFonts w:ascii="Times New Roman" w:eastAsia="Times New Roman" w:hAnsi="Times New Roman" w:cs="Times New Roman"/>
          <w:lang w:bidi="ru-RU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EC1A10" w:rsidRPr="00BF2132" w:rsidRDefault="00EC1A10" w:rsidP="00EC1A10">
      <w:pPr>
        <w:numPr>
          <w:ilvl w:val="1"/>
          <w:numId w:val="1"/>
        </w:numPr>
        <w:tabs>
          <w:tab w:val="left" w:pos="705"/>
        </w:tabs>
        <w:spacing w:line="250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BF2132">
        <w:rPr>
          <w:rFonts w:ascii="Times New Roman" w:eastAsia="Times New Roman" w:hAnsi="Times New Roman" w:cs="Times New Roman"/>
          <w:lang w:bidi="ru-RU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EC1A10" w:rsidRPr="00BF2132" w:rsidRDefault="00EC1A10" w:rsidP="00EC1A10">
      <w:pPr>
        <w:numPr>
          <w:ilvl w:val="1"/>
          <w:numId w:val="1"/>
        </w:numPr>
        <w:tabs>
          <w:tab w:val="left" w:pos="705"/>
        </w:tabs>
        <w:spacing w:line="250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BF2132">
        <w:rPr>
          <w:rFonts w:ascii="Times New Roman" w:eastAsia="Times New Roman" w:hAnsi="Times New Roman" w:cs="Times New Roman"/>
          <w:lang w:bidi="ru-RU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EC1A10" w:rsidRPr="00BF2132" w:rsidRDefault="00EC1A10" w:rsidP="00EC1A10">
      <w:pPr>
        <w:numPr>
          <w:ilvl w:val="1"/>
          <w:numId w:val="1"/>
        </w:numPr>
        <w:tabs>
          <w:tab w:val="left" w:pos="705"/>
        </w:tabs>
        <w:spacing w:line="250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BF2132">
        <w:rPr>
          <w:rFonts w:ascii="Times New Roman" w:eastAsia="Times New Roman" w:hAnsi="Times New Roman" w:cs="Times New Roman"/>
          <w:lang w:bidi="ru-RU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EC1A10" w:rsidRPr="00BF2132" w:rsidRDefault="00EC1A10" w:rsidP="00EC1A10">
      <w:pPr>
        <w:numPr>
          <w:ilvl w:val="1"/>
          <w:numId w:val="1"/>
        </w:numPr>
        <w:tabs>
          <w:tab w:val="left" w:pos="705"/>
        </w:tabs>
        <w:spacing w:line="250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BF2132">
        <w:rPr>
          <w:rFonts w:ascii="Times New Roman" w:eastAsia="Times New Roman" w:hAnsi="Times New Roman" w:cs="Times New Roman"/>
          <w:lang w:bidi="ru-RU"/>
        </w:rPr>
        <w:t>Куратор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EC1A10" w:rsidRPr="00BF2132" w:rsidRDefault="00EC1A10" w:rsidP="00EC1A10">
      <w:pPr>
        <w:numPr>
          <w:ilvl w:val="1"/>
          <w:numId w:val="1"/>
        </w:numPr>
        <w:tabs>
          <w:tab w:val="left" w:pos="705"/>
        </w:tabs>
        <w:spacing w:line="250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BF2132">
        <w:rPr>
          <w:rFonts w:ascii="Times New Roman" w:eastAsia="Times New Roman" w:hAnsi="Times New Roman" w:cs="Times New Roman"/>
          <w:lang w:bidi="ru-RU"/>
        </w:rPr>
        <w:t>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:rsidR="00EC1A10" w:rsidRPr="00BF2132" w:rsidRDefault="00EC1A10" w:rsidP="00EC1A10">
      <w:pPr>
        <w:numPr>
          <w:ilvl w:val="1"/>
          <w:numId w:val="1"/>
        </w:numPr>
        <w:tabs>
          <w:tab w:val="left" w:pos="705"/>
        </w:tabs>
        <w:spacing w:line="250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BF2132">
        <w:rPr>
          <w:rFonts w:ascii="Times New Roman" w:eastAsia="Times New Roman" w:hAnsi="Times New Roman" w:cs="Times New Roman"/>
          <w:lang w:bidi="ru-RU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эндаумент, организует стажировки и т.д.).</w:t>
      </w:r>
    </w:p>
    <w:p w:rsidR="00EC1A10" w:rsidRPr="00C53E2B" w:rsidRDefault="00EC1A10" w:rsidP="00EC1A10">
      <w:pPr>
        <w:rPr>
          <w:rFonts w:ascii="Times New Roman" w:hAnsi="Times New Roman" w:cs="Times New Roman"/>
        </w:rPr>
      </w:pPr>
    </w:p>
    <w:p w:rsidR="00EC1A10" w:rsidRPr="00C53E2B" w:rsidRDefault="00EC1A10" w:rsidP="00EC1A10">
      <w:pPr>
        <w:rPr>
          <w:rFonts w:ascii="Times New Roman" w:hAnsi="Times New Roman" w:cs="Times New Roman"/>
          <w:b/>
        </w:rPr>
      </w:pPr>
      <w:r w:rsidRPr="00C53E2B">
        <w:rPr>
          <w:rFonts w:ascii="Times New Roman" w:hAnsi="Times New Roman" w:cs="Times New Roman"/>
          <w:b/>
        </w:rPr>
        <w:t>3.</w:t>
      </w:r>
      <w:r w:rsidRPr="00C53E2B">
        <w:rPr>
          <w:rFonts w:ascii="Times New Roman" w:hAnsi="Times New Roman" w:cs="Times New Roman"/>
          <w:b/>
        </w:rPr>
        <w:tab/>
        <w:t>Цели и задачи наставничества</w:t>
      </w:r>
    </w:p>
    <w:p w:rsidR="00EC1A10" w:rsidRPr="00C53E2B" w:rsidRDefault="00EC1A10" w:rsidP="00EC1A10">
      <w:pPr>
        <w:jc w:val="both"/>
        <w:rPr>
          <w:rFonts w:ascii="Times New Roman" w:hAnsi="Times New Roman" w:cs="Times New Roman"/>
        </w:rPr>
      </w:pPr>
      <w:r w:rsidRPr="00C53E2B">
        <w:rPr>
          <w:rFonts w:ascii="Times New Roman" w:hAnsi="Times New Roman" w:cs="Times New Roman"/>
        </w:rPr>
        <w:t>3.1.</w:t>
      </w:r>
      <w:r w:rsidRPr="00C53E2B">
        <w:rPr>
          <w:rFonts w:ascii="Times New Roman" w:hAnsi="Times New Roman" w:cs="Times New Roman"/>
        </w:rPr>
        <w:tab/>
        <w:t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</w:t>
      </w:r>
      <w:r>
        <w:rPr>
          <w:rFonts w:ascii="Times New Roman" w:hAnsi="Times New Roman" w:cs="Times New Roman"/>
        </w:rPr>
        <w:t xml:space="preserve"> </w:t>
      </w:r>
      <w:r w:rsidRPr="00C53E2B">
        <w:rPr>
          <w:rFonts w:ascii="Times New Roman" w:eastAsia="Times New Roman" w:hAnsi="Times New Roman" w:cs="Times New Roman"/>
          <w:lang w:bidi="ru-RU"/>
        </w:rPr>
        <w:t xml:space="preserve">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</w:t>
      </w:r>
      <w:r>
        <w:rPr>
          <w:rFonts w:ascii="Times New Roman" w:eastAsia="Times New Roman" w:hAnsi="Times New Roman" w:cs="Times New Roman"/>
          <w:lang w:bidi="ru-RU"/>
        </w:rPr>
        <w:t xml:space="preserve">в МБОУ Полненской </w:t>
      </w:r>
      <w:r w:rsidRPr="00C53E2B">
        <w:rPr>
          <w:rFonts w:ascii="Times New Roman" w:eastAsia="Times New Roman" w:hAnsi="Times New Roman" w:cs="Times New Roman"/>
          <w:lang w:bidi="ru-RU"/>
        </w:rPr>
        <w:t xml:space="preserve"> СОШ.</w:t>
      </w:r>
    </w:p>
    <w:p w:rsidR="00EC1A10" w:rsidRPr="00C53E2B" w:rsidRDefault="00EC1A10" w:rsidP="00EC1A10">
      <w:pPr>
        <w:pStyle w:val="a4"/>
        <w:numPr>
          <w:ilvl w:val="1"/>
          <w:numId w:val="3"/>
        </w:numPr>
        <w:tabs>
          <w:tab w:val="left" w:pos="704"/>
        </w:tabs>
        <w:spacing w:line="254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Основными задачами школьного наставничества являются: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704"/>
        </w:tabs>
        <w:spacing w:line="254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разработка и реализация мероприятий дорожной карты внедрения целевой модели;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704"/>
        </w:tabs>
        <w:spacing w:line="259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разработка и реализация программ наставничества;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704"/>
        </w:tabs>
        <w:spacing w:line="259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наставничества;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704"/>
        </w:tabs>
        <w:spacing w:line="259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lastRenderedPageBreak/>
        <w:t>инфраструктурное и материально-техническое обеспечение реализации программ наставничества;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704"/>
        </w:tabs>
        <w:spacing w:line="259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704"/>
        </w:tabs>
        <w:spacing w:line="259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проведение внутреннего мониторинга реализации и эффективности программ наставничества в школе;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704"/>
        </w:tabs>
        <w:spacing w:line="259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формирования баз данных программ наставничества и лучших практик;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704"/>
        </w:tabs>
        <w:spacing w:line="259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обеспечение условий для повышения уровня профессионального мастерства педагогических</w:t>
      </w:r>
    </w:p>
    <w:p w:rsidR="00EC1A10" w:rsidRDefault="00EC1A10" w:rsidP="00EC1A10">
      <w:pPr>
        <w:tabs>
          <w:tab w:val="left" w:pos="8390"/>
        </w:tabs>
        <w:spacing w:line="259" w:lineRule="exact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работников, задействованных в реализации целевой модели наставничества, в формате непрерывного образования.</w:t>
      </w:r>
    </w:p>
    <w:p w:rsidR="00EC1A10" w:rsidRPr="00C53E2B" w:rsidRDefault="00EC1A10" w:rsidP="00EC1A10">
      <w:pPr>
        <w:tabs>
          <w:tab w:val="left" w:pos="8390"/>
        </w:tabs>
        <w:spacing w:line="259" w:lineRule="exact"/>
        <w:rPr>
          <w:rFonts w:ascii="Times New Roman" w:eastAsia="Times New Roman" w:hAnsi="Times New Roman" w:cs="Times New Roman"/>
          <w:lang w:bidi="ru-RU"/>
        </w:rPr>
      </w:pPr>
    </w:p>
    <w:p w:rsidR="00EC1A10" w:rsidRPr="00C53E2B" w:rsidRDefault="00EC1A10" w:rsidP="00EC1A10">
      <w:pPr>
        <w:numPr>
          <w:ilvl w:val="0"/>
          <w:numId w:val="3"/>
        </w:numPr>
        <w:tabs>
          <w:tab w:val="left" w:pos="2905"/>
        </w:tabs>
        <w:spacing w:line="250" w:lineRule="exact"/>
        <w:jc w:val="both"/>
        <w:rPr>
          <w:rFonts w:ascii="Times New Roman" w:eastAsia="Times New Roman" w:hAnsi="Times New Roman" w:cs="Times New Roman"/>
          <w:b/>
          <w:bCs/>
          <w:lang w:bidi="ru-RU"/>
        </w:rPr>
      </w:pPr>
      <w:r w:rsidRPr="00C53E2B">
        <w:rPr>
          <w:rFonts w:ascii="Times New Roman" w:eastAsia="Times New Roman" w:hAnsi="Times New Roman" w:cs="Times New Roman"/>
          <w:b/>
          <w:bCs/>
          <w:lang w:bidi="ru-RU"/>
        </w:rPr>
        <w:t>Организационные основы наставничества</w:t>
      </w:r>
    </w:p>
    <w:p w:rsidR="00EC1A10" w:rsidRPr="00C53E2B" w:rsidRDefault="00EC1A10" w:rsidP="00EC1A10">
      <w:pPr>
        <w:tabs>
          <w:tab w:val="left" w:pos="704"/>
        </w:tabs>
        <w:spacing w:line="250" w:lineRule="exact"/>
        <w:jc w:val="both"/>
        <w:rPr>
          <w:rFonts w:ascii="Times New Roman" w:eastAsia="Times New Roman" w:hAnsi="Times New Roman" w:cs="Times New Roman"/>
          <w:lang w:bidi="ru-RU"/>
        </w:rPr>
      </w:pPr>
      <w:r>
        <w:rPr>
          <w:rFonts w:ascii="Times New Roman" w:eastAsia="Times New Roman" w:hAnsi="Times New Roman" w:cs="Times New Roman"/>
          <w:lang w:bidi="ru-RU"/>
        </w:rPr>
        <w:t>4.1.</w:t>
      </w:r>
      <w:r w:rsidRPr="00C53E2B">
        <w:rPr>
          <w:rFonts w:ascii="Times New Roman" w:eastAsia="Times New Roman" w:hAnsi="Times New Roman" w:cs="Times New Roman"/>
          <w:lang w:bidi="ru-RU"/>
        </w:rPr>
        <w:t>Школьное наставничество организуется на основании приказа директора школы.</w:t>
      </w:r>
    </w:p>
    <w:p w:rsidR="00EC1A10" w:rsidRPr="00C53E2B" w:rsidRDefault="00EC1A10" w:rsidP="00EC1A10">
      <w:pPr>
        <w:numPr>
          <w:ilvl w:val="1"/>
          <w:numId w:val="3"/>
        </w:numPr>
        <w:tabs>
          <w:tab w:val="left" w:pos="704"/>
        </w:tabs>
        <w:spacing w:line="250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Руководство деятельностью наставничества осуществляет куратор, заместитель директора школы.</w:t>
      </w:r>
    </w:p>
    <w:p w:rsidR="00EC1A10" w:rsidRPr="00C53E2B" w:rsidRDefault="00EC1A10" w:rsidP="00EC1A10">
      <w:pPr>
        <w:numPr>
          <w:ilvl w:val="1"/>
          <w:numId w:val="3"/>
        </w:numPr>
        <w:tabs>
          <w:tab w:val="left" w:pos="704"/>
        </w:tabs>
        <w:spacing w:line="250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Куратор целевой модели наставничества назначается приказом директора школы.</w:t>
      </w:r>
    </w:p>
    <w:p w:rsidR="00EC1A10" w:rsidRPr="00C53E2B" w:rsidRDefault="00EC1A10" w:rsidP="00EC1A10">
      <w:pPr>
        <w:numPr>
          <w:ilvl w:val="1"/>
          <w:numId w:val="3"/>
        </w:numPr>
        <w:tabs>
          <w:tab w:val="left" w:pos="704"/>
        </w:tabs>
        <w:spacing w:line="250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EC1A10" w:rsidRPr="00C53E2B" w:rsidRDefault="00EC1A10" w:rsidP="00EC1A10">
      <w:pPr>
        <w:numPr>
          <w:ilvl w:val="1"/>
          <w:numId w:val="3"/>
        </w:numPr>
        <w:tabs>
          <w:tab w:val="left" w:pos="704"/>
        </w:tabs>
        <w:spacing w:line="250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Формирование баз наставников и наставляемых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EC1A10" w:rsidRPr="00C53E2B" w:rsidRDefault="00EC1A10" w:rsidP="00EC1A10">
      <w:pPr>
        <w:numPr>
          <w:ilvl w:val="1"/>
          <w:numId w:val="3"/>
        </w:numPr>
        <w:tabs>
          <w:tab w:val="left" w:pos="704"/>
        </w:tabs>
        <w:spacing w:line="250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Наставляемым могут быть обучающиеся: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704"/>
        </w:tabs>
        <w:spacing w:line="269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проявившие выдающиеся способности;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704"/>
        </w:tabs>
        <w:spacing w:line="269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демонстрирующие неудовлетворительные образовательные результаты;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704"/>
        </w:tabs>
        <w:spacing w:line="269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с ограниченными возможностями здоровья;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704"/>
        </w:tabs>
        <w:spacing w:line="269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попавшие в трудную жизненную ситуацию;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704"/>
        </w:tabs>
        <w:spacing w:line="269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имеющие проблемы с поведением;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704"/>
        </w:tabs>
        <w:spacing w:line="269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не принимающие участие в жизни школы, отстраненных от коллектива.</w:t>
      </w:r>
    </w:p>
    <w:p w:rsidR="00EC1A10" w:rsidRPr="00C53E2B" w:rsidRDefault="00EC1A10" w:rsidP="00EC1A10">
      <w:pPr>
        <w:numPr>
          <w:ilvl w:val="1"/>
          <w:numId w:val="3"/>
        </w:numPr>
        <w:tabs>
          <w:tab w:val="left" w:pos="704"/>
        </w:tabs>
        <w:spacing w:line="264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Наставляемыми могут быть педагоги: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704"/>
        </w:tabs>
        <w:spacing w:line="264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молодые специалисты;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704"/>
        </w:tabs>
        <w:spacing w:line="264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находящиеся в состоянии эмоционального выгорания, хронической усталости;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704"/>
        </w:tabs>
        <w:spacing w:line="259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находящиеся в процессе адаптации на новом месте работы;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704"/>
        </w:tabs>
        <w:spacing w:line="259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желающие овладеть современными программами, цифровыми навыками, ИКТ компетенциями и т.д.</w:t>
      </w:r>
    </w:p>
    <w:p w:rsidR="00EC1A10" w:rsidRPr="00C53E2B" w:rsidRDefault="00EC1A10" w:rsidP="00EC1A10">
      <w:pPr>
        <w:numPr>
          <w:ilvl w:val="1"/>
          <w:numId w:val="3"/>
        </w:numPr>
        <w:tabs>
          <w:tab w:val="left" w:pos="535"/>
        </w:tabs>
        <w:spacing w:line="220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Наставниками могут быть: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704"/>
        </w:tabs>
        <w:spacing w:line="259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обучающиеся, мотивированные помочь сверстникам в образовательных, спортивных, творческих и адаптационных вопросах;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704"/>
        </w:tabs>
        <w:spacing w:line="259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704"/>
        </w:tabs>
        <w:spacing w:line="259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родители обучающихся - активные участники родительских советов;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704"/>
        </w:tabs>
        <w:spacing w:line="259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выпускники, заинтересованные в поддержке своей школы;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704"/>
        </w:tabs>
        <w:spacing w:line="259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сотрудники предприятий, заинтересованные в подготовке будущих кадров;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704"/>
          <w:tab w:val="left" w:pos="6256"/>
        </w:tabs>
        <w:spacing w:line="259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успешные предприниматели или общественные  деятели, которые чувствуют потребность передать свой опыт;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704"/>
        </w:tabs>
        <w:spacing w:line="250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ветераны педагогического труда.</w:t>
      </w:r>
    </w:p>
    <w:p w:rsidR="00EC1A10" w:rsidRPr="00C53E2B" w:rsidRDefault="00EC1A10" w:rsidP="00EC1A10">
      <w:pPr>
        <w:numPr>
          <w:ilvl w:val="1"/>
          <w:numId w:val="3"/>
        </w:numPr>
        <w:tabs>
          <w:tab w:val="left" w:pos="704"/>
        </w:tabs>
        <w:spacing w:line="250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EC1A10" w:rsidRPr="0025146B" w:rsidRDefault="00EC1A10" w:rsidP="00EC1A10">
      <w:pPr>
        <w:pStyle w:val="a4"/>
        <w:numPr>
          <w:ilvl w:val="1"/>
          <w:numId w:val="4"/>
        </w:numPr>
        <w:tabs>
          <w:tab w:val="left" w:pos="692"/>
        </w:tabs>
        <w:spacing w:line="250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25146B">
        <w:rPr>
          <w:rFonts w:ascii="Times New Roman" w:eastAsia="Times New Roman" w:hAnsi="Times New Roman" w:cs="Times New Roman"/>
          <w:lang w:bidi="ru-RU"/>
        </w:rPr>
        <w:t>. Участие наставника и наставляемых в целевой модели основывается на добровольном согласии.</w:t>
      </w:r>
    </w:p>
    <w:p w:rsidR="00EC1A10" w:rsidRPr="0025146B" w:rsidRDefault="00EC1A10" w:rsidP="00EC1A10">
      <w:pPr>
        <w:pStyle w:val="a4"/>
        <w:numPr>
          <w:ilvl w:val="1"/>
          <w:numId w:val="5"/>
        </w:numPr>
        <w:tabs>
          <w:tab w:val="left" w:pos="692"/>
        </w:tabs>
        <w:spacing w:line="250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25146B">
        <w:rPr>
          <w:rFonts w:ascii="Times New Roman" w:eastAsia="Times New Roman" w:hAnsi="Times New Roman" w:cs="Times New Roman"/>
          <w:lang w:bidi="ru-RU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EC1A10" w:rsidRPr="00C53E2B" w:rsidRDefault="00EC1A10" w:rsidP="00EC1A10">
      <w:pPr>
        <w:numPr>
          <w:ilvl w:val="1"/>
          <w:numId w:val="5"/>
        </w:numPr>
        <w:tabs>
          <w:tab w:val="left" w:pos="692"/>
        </w:tabs>
        <w:spacing w:line="250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 xml:space="preserve">Формирование наставнических пар / групп осуществляется после знакомства с </w:t>
      </w:r>
      <w:r w:rsidRPr="00C53E2B">
        <w:rPr>
          <w:rFonts w:ascii="Times New Roman" w:eastAsia="Times New Roman" w:hAnsi="Times New Roman" w:cs="Times New Roman"/>
          <w:lang w:bidi="ru-RU"/>
        </w:rPr>
        <w:lastRenderedPageBreak/>
        <w:t>программами наставничества.</w:t>
      </w:r>
    </w:p>
    <w:p w:rsidR="00EC1A10" w:rsidRPr="00C53E2B" w:rsidRDefault="00EC1A10" w:rsidP="00EC1A10">
      <w:pPr>
        <w:numPr>
          <w:ilvl w:val="1"/>
          <w:numId w:val="5"/>
        </w:numPr>
        <w:tabs>
          <w:tab w:val="left" w:pos="692"/>
        </w:tabs>
        <w:spacing w:line="250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Формирование наставнических пар / групп осуществляется на добровольной основе и утверждается приказом директора школы.</w:t>
      </w:r>
    </w:p>
    <w:p w:rsidR="00EC1A10" w:rsidRPr="00C53E2B" w:rsidRDefault="00EC1A10" w:rsidP="00EC1A10">
      <w:pPr>
        <w:numPr>
          <w:ilvl w:val="1"/>
          <w:numId w:val="5"/>
        </w:numPr>
        <w:tabs>
          <w:tab w:val="left" w:pos="692"/>
        </w:tabs>
        <w:spacing w:after="240" w:line="250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С наставниками, приглашенными из внешней среды составляется договор о сотрудничестве на безвозмездной основе.</w:t>
      </w:r>
    </w:p>
    <w:p w:rsidR="00EC1A10" w:rsidRPr="00C53E2B" w:rsidRDefault="00EC1A10" w:rsidP="00EC1A10">
      <w:pPr>
        <w:numPr>
          <w:ilvl w:val="0"/>
          <w:numId w:val="5"/>
        </w:numPr>
        <w:tabs>
          <w:tab w:val="left" w:pos="2966"/>
        </w:tabs>
        <w:spacing w:line="250" w:lineRule="exact"/>
        <w:jc w:val="both"/>
        <w:rPr>
          <w:rFonts w:ascii="Times New Roman" w:eastAsia="Times New Roman" w:hAnsi="Times New Roman" w:cs="Times New Roman"/>
          <w:b/>
          <w:bCs/>
          <w:lang w:bidi="ru-RU"/>
        </w:rPr>
      </w:pPr>
      <w:r w:rsidRPr="00C53E2B">
        <w:rPr>
          <w:rFonts w:ascii="Times New Roman" w:eastAsia="Times New Roman" w:hAnsi="Times New Roman" w:cs="Times New Roman"/>
          <w:b/>
          <w:bCs/>
          <w:lang w:bidi="ru-RU"/>
        </w:rPr>
        <w:t>Реализация целевой модели наставничества.</w:t>
      </w:r>
    </w:p>
    <w:p w:rsidR="00EC1A10" w:rsidRPr="00C53E2B" w:rsidRDefault="00EC1A10" w:rsidP="00EC1A10">
      <w:pPr>
        <w:numPr>
          <w:ilvl w:val="1"/>
          <w:numId w:val="5"/>
        </w:numPr>
        <w:tabs>
          <w:tab w:val="left" w:pos="692"/>
        </w:tabs>
        <w:spacing w:line="250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три формы наставничества: «Ученик - ученик», «Учитель - учитель», «Учитель - ученик».</w:t>
      </w:r>
    </w:p>
    <w:p w:rsidR="00EC1A10" w:rsidRPr="00C53E2B" w:rsidRDefault="00EC1A10" w:rsidP="00EC1A10">
      <w:pPr>
        <w:numPr>
          <w:ilvl w:val="1"/>
          <w:numId w:val="5"/>
        </w:numPr>
        <w:tabs>
          <w:tab w:val="left" w:pos="692"/>
        </w:tabs>
        <w:spacing w:line="250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25146B">
        <w:rPr>
          <w:rFonts w:ascii="Times New Roman" w:eastAsia="Times New Roman" w:hAnsi="Times New Roman" w:cs="Times New Roman"/>
          <w:lang w:bidi="ru-RU"/>
        </w:rPr>
        <w:t xml:space="preserve">Представление программ наставничества в форме «Ученик - ученик» </w:t>
      </w:r>
      <w:r w:rsidRPr="00C53E2B">
        <w:rPr>
          <w:rFonts w:ascii="Times New Roman" w:eastAsia="Times New Roman" w:hAnsi="Times New Roman" w:cs="Times New Roman"/>
          <w:lang w:bidi="ru-RU"/>
        </w:rPr>
        <w:t>«Учитель - учитель», «Учитель - ученик» на ученической конференции, педагогическом совете и родительском совете</w:t>
      </w:r>
      <w:r w:rsidRPr="0025146B">
        <w:rPr>
          <w:rFonts w:ascii="Times New Roman" w:eastAsia="Times New Roman" w:hAnsi="Times New Roman" w:cs="Times New Roman"/>
          <w:lang w:bidi="ru-RU"/>
        </w:rPr>
        <w:t>.</w:t>
      </w:r>
    </w:p>
    <w:p w:rsidR="00EC1A10" w:rsidRPr="00C53E2B" w:rsidRDefault="00EC1A10" w:rsidP="00EC1A10">
      <w:pPr>
        <w:numPr>
          <w:ilvl w:val="1"/>
          <w:numId w:val="5"/>
        </w:numPr>
        <w:tabs>
          <w:tab w:val="left" w:pos="692"/>
        </w:tabs>
        <w:spacing w:line="250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25146B">
        <w:rPr>
          <w:rFonts w:ascii="Times New Roman" w:eastAsia="Times New Roman" w:hAnsi="Times New Roman" w:cs="Times New Roman"/>
          <w:lang w:bidi="ru-RU"/>
        </w:rPr>
        <w:t xml:space="preserve">Этапы </w:t>
      </w:r>
      <w:r w:rsidRPr="00C53E2B">
        <w:rPr>
          <w:rFonts w:ascii="Times New Roman" w:eastAsia="Times New Roman" w:hAnsi="Times New Roman" w:cs="Times New Roman"/>
          <w:lang w:bidi="ru-RU"/>
        </w:rPr>
        <w:t>комплекса мероприятий по реализации взаимодействия наставник - наставляемый.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</w:tabs>
        <w:spacing w:line="250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Проведение первой, организационной, встречи наставника и наставляемого.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</w:tabs>
        <w:spacing w:line="259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Проведение второй, пробной рабочей, встречи наставника и наставляемого.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</w:tabs>
        <w:spacing w:line="259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Проведение встречи-планирования рабочего процесса в рамках программы наставничества с наставником и наставляемым.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</w:tabs>
        <w:spacing w:line="259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Регулярные встречи наставника и наставляемого.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</w:tabs>
        <w:spacing w:line="259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Проведение заключительной встречи наставника и наставляемого.</w:t>
      </w:r>
    </w:p>
    <w:p w:rsidR="00EC1A10" w:rsidRPr="00C53E2B" w:rsidRDefault="00EC1A10" w:rsidP="00EC1A10">
      <w:pPr>
        <w:numPr>
          <w:ilvl w:val="1"/>
          <w:numId w:val="5"/>
        </w:numPr>
        <w:tabs>
          <w:tab w:val="left" w:pos="692"/>
        </w:tabs>
        <w:spacing w:line="259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Реализация целевой модели наставничества осуществляется в течение календарного года.</w:t>
      </w:r>
    </w:p>
    <w:p w:rsidR="00EC1A10" w:rsidRPr="00C53E2B" w:rsidRDefault="00EC1A10" w:rsidP="00EC1A10">
      <w:pPr>
        <w:numPr>
          <w:ilvl w:val="1"/>
          <w:numId w:val="5"/>
        </w:numPr>
        <w:tabs>
          <w:tab w:val="left" w:pos="692"/>
        </w:tabs>
        <w:spacing w:after="244" w:line="259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Количество встреч наставник и наставляемый определяют самостоятельно при приведении встречи - планировании.</w:t>
      </w:r>
    </w:p>
    <w:p w:rsidR="00EC1A10" w:rsidRPr="00C53E2B" w:rsidRDefault="00EC1A10" w:rsidP="00EC1A10">
      <w:pPr>
        <w:numPr>
          <w:ilvl w:val="0"/>
          <w:numId w:val="5"/>
        </w:numPr>
        <w:tabs>
          <w:tab w:val="left" w:pos="1341"/>
        </w:tabs>
        <w:spacing w:line="254" w:lineRule="exact"/>
        <w:jc w:val="both"/>
        <w:rPr>
          <w:rFonts w:ascii="Times New Roman" w:eastAsia="Times New Roman" w:hAnsi="Times New Roman" w:cs="Times New Roman"/>
          <w:b/>
          <w:bCs/>
          <w:lang w:bidi="ru-RU"/>
        </w:rPr>
      </w:pPr>
      <w:r w:rsidRPr="00C53E2B">
        <w:rPr>
          <w:rFonts w:ascii="Times New Roman" w:eastAsia="Times New Roman" w:hAnsi="Times New Roman" w:cs="Times New Roman"/>
          <w:b/>
          <w:bCs/>
          <w:lang w:bidi="ru-RU"/>
        </w:rPr>
        <w:t>Мониторинг и оценка результатов реализации программы наставничества.</w:t>
      </w:r>
    </w:p>
    <w:p w:rsidR="00EC1A10" w:rsidRPr="00C53E2B" w:rsidRDefault="00EC1A10" w:rsidP="00EC1A10">
      <w:pPr>
        <w:numPr>
          <w:ilvl w:val="1"/>
          <w:numId w:val="5"/>
        </w:numPr>
        <w:tabs>
          <w:tab w:val="left" w:pos="692"/>
        </w:tabs>
        <w:spacing w:line="254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EC1A10" w:rsidRPr="00C53E2B" w:rsidRDefault="00EC1A10" w:rsidP="00EC1A10">
      <w:pPr>
        <w:numPr>
          <w:ilvl w:val="1"/>
          <w:numId w:val="5"/>
        </w:numPr>
        <w:tabs>
          <w:tab w:val="left" w:pos="692"/>
        </w:tabs>
        <w:spacing w:line="254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Мониторинг программы наставничества состоит из двух основных этапов: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</w:tabs>
        <w:spacing w:line="254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оценка качества процесса реализации программы наставничества;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</w:tabs>
        <w:spacing w:line="254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:rsidR="00EC1A10" w:rsidRPr="00C53E2B" w:rsidRDefault="00EC1A10" w:rsidP="00EC1A10">
      <w:pPr>
        <w:numPr>
          <w:ilvl w:val="1"/>
          <w:numId w:val="5"/>
        </w:numPr>
        <w:tabs>
          <w:tab w:val="left" w:pos="692"/>
        </w:tabs>
        <w:spacing w:line="254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Сравнение изучаемых личностных характеристик участников программы наставничества проходит на "входе" и "выходе" реализуемой программы.</w:t>
      </w:r>
    </w:p>
    <w:p w:rsidR="00EC1A10" w:rsidRPr="00C53E2B" w:rsidRDefault="00EC1A10" w:rsidP="00EC1A10">
      <w:pPr>
        <w:numPr>
          <w:ilvl w:val="1"/>
          <w:numId w:val="5"/>
        </w:numPr>
        <w:tabs>
          <w:tab w:val="left" w:pos="692"/>
        </w:tabs>
        <w:spacing w:line="254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Мониторинг проводится куратором и наставниками два раза за период наставничества: промежуточный и итоговый.</w:t>
      </w:r>
    </w:p>
    <w:p w:rsidR="00EC1A10" w:rsidRPr="00C53E2B" w:rsidRDefault="00EC1A10" w:rsidP="00EC1A10">
      <w:pPr>
        <w:numPr>
          <w:ilvl w:val="1"/>
          <w:numId w:val="5"/>
        </w:numPr>
        <w:tabs>
          <w:tab w:val="left" w:pos="692"/>
        </w:tabs>
        <w:spacing w:after="217" w:line="254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В ходе проведения мониторинга не выставляются отметки.</w:t>
      </w:r>
    </w:p>
    <w:p w:rsidR="00EC1A10" w:rsidRPr="0025146B" w:rsidRDefault="00EC1A10" w:rsidP="00EC1A10">
      <w:pPr>
        <w:pStyle w:val="a4"/>
        <w:numPr>
          <w:ilvl w:val="0"/>
          <w:numId w:val="5"/>
        </w:numPr>
        <w:tabs>
          <w:tab w:val="left" w:pos="0"/>
        </w:tabs>
        <w:spacing w:line="283" w:lineRule="exact"/>
        <w:ind w:left="0" w:firstLine="0"/>
        <w:outlineLvl w:val="1"/>
        <w:rPr>
          <w:rFonts w:ascii="Times New Roman" w:eastAsia="Times New Roman" w:hAnsi="Times New Roman" w:cs="Times New Roman"/>
          <w:b/>
          <w:bCs/>
          <w:lang w:bidi="ru-RU"/>
        </w:rPr>
      </w:pPr>
      <w:bookmarkStart w:id="1" w:name="bookmark2"/>
      <w:r w:rsidRPr="0025146B">
        <w:rPr>
          <w:rFonts w:ascii="Times New Roman" w:eastAsia="Times New Roman" w:hAnsi="Times New Roman" w:cs="Times New Roman"/>
          <w:b/>
          <w:bCs/>
          <w:lang w:bidi="ru-RU"/>
        </w:rPr>
        <w:t>Обязанности наставника:</w:t>
      </w:r>
      <w:bookmarkEnd w:id="1"/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</w:tabs>
        <w:spacing w:line="283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 xml:space="preserve">Знать требования законодательства в сфере образования, ведомственных нормативных актов, Устава МБОУ </w:t>
      </w:r>
      <w:r w:rsidRPr="0025146B">
        <w:rPr>
          <w:rFonts w:ascii="Times New Roman" w:eastAsia="Times New Roman" w:hAnsi="Times New Roman" w:cs="Times New Roman"/>
          <w:lang w:bidi="ru-RU"/>
        </w:rPr>
        <w:t xml:space="preserve">Полненской </w:t>
      </w:r>
      <w:r w:rsidRPr="00C53E2B">
        <w:rPr>
          <w:rFonts w:ascii="Times New Roman" w:eastAsia="Times New Roman" w:hAnsi="Times New Roman" w:cs="Times New Roman"/>
          <w:lang w:bidi="ru-RU"/>
        </w:rPr>
        <w:t>СОШ, определяющих права и обязанности.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</w:tabs>
        <w:spacing w:line="283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Разработать совместно с наставляемым план наставничества.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</w:tabs>
        <w:spacing w:line="278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Помогать наставляемому осознать свои сильные и слабые стороны и определить векторы развития.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</w:tabs>
        <w:spacing w:line="278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Формировать наставнические отношения в условиях доверия, взаимообогащения и открытого диалога.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</w:tabs>
        <w:spacing w:line="278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Ориентироваться на близкие, достижимые для наставляемого цели, но обсуждает с ним долгосрочную перспективу и будущее.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</w:tabs>
        <w:spacing w:line="278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Предлагать свою помощь в достижении целей и желаний наставляемого, и указывает на риски и противоречия.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</w:tabs>
        <w:spacing w:line="274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 xml:space="preserve">Не навязывать наставляемому собственное мнение и позицию, но стимулирует </w:t>
      </w:r>
      <w:r w:rsidRPr="00C53E2B">
        <w:rPr>
          <w:rFonts w:ascii="Times New Roman" w:eastAsia="Times New Roman" w:hAnsi="Times New Roman" w:cs="Times New Roman"/>
          <w:lang w:bidi="ru-RU"/>
        </w:rPr>
        <w:lastRenderedPageBreak/>
        <w:t>развитие у наставляемого своего индивидуального видения.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</w:tabs>
        <w:spacing w:line="278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Оказывать наставляемому личностную и психологическую поддержку, мотивирует, подталкивает и ободряет его.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</w:tabs>
        <w:spacing w:line="278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</w:tabs>
        <w:spacing w:after="236" w:line="278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Подводить итоги наставнической программы, с формированием отчета о проделанной работе с предложениями и выводами.</w:t>
      </w:r>
    </w:p>
    <w:p w:rsidR="00EC1A10" w:rsidRPr="0025146B" w:rsidRDefault="00EC1A10" w:rsidP="00EC1A10">
      <w:pPr>
        <w:pStyle w:val="a4"/>
        <w:numPr>
          <w:ilvl w:val="0"/>
          <w:numId w:val="5"/>
        </w:numPr>
        <w:tabs>
          <w:tab w:val="left" w:pos="4038"/>
        </w:tabs>
        <w:spacing w:line="283" w:lineRule="exact"/>
        <w:jc w:val="both"/>
        <w:outlineLvl w:val="1"/>
        <w:rPr>
          <w:rFonts w:ascii="Times New Roman" w:eastAsia="Times New Roman" w:hAnsi="Times New Roman" w:cs="Times New Roman"/>
          <w:b/>
          <w:bCs/>
          <w:lang w:bidi="ru-RU"/>
        </w:rPr>
      </w:pPr>
      <w:bookmarkStart w:id="2" w:name="bookmark3"/>
      <w:r w:rsidRPr="0025146B">
        <w:rPr>
          <w:rFonts w:ascii="Times New Roman" w:eastAsia="Times New Roman" w:hAnsi="Times New Roman" w:cs="Times New Roman"/>
          <w:b/>
          <w:bCs/>
          <w:lang w:bidi="ru-RU"/>
        </w:rPr>
        <w:t>Права наставника:</w:t>
      </w:r>
      <w:bookmarkEnd w:id="2"/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</w:tabs>
        <w:spacing w:line="283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</w:tabs>
        <w:spacing w:line="283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Защищать профессиональную честь и достоинство.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</w:tabs>
        <w:spacing w:line="283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Знакомиться с жалобами и другими документами, содержащими оценку его работы, давать по ним объяснения.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0"/>
        </w:tabs>
        <w:spacing w:line="283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Проходить обучение с использованием федеральных программы, программ Школы наставничества.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</w:tabs>
        <w:spacing w:line="220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Получать психологическое сопровождение.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</w:tabs>
        <w:spacing w:after="253" w:line="220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Участвовать в школьных, региональных и всероссийских конкурсах наставничества.</w:t>
      </w:r>
    </w:p>
    <w:p w:rsidR="00EC1A10" w:rsidRPr="00C53E2B" w:rsidRDefault="00EC1A10" w:rsidP="00EC1A10">
      <w:pPr>
        <w:numPr>
          <w:ilvl w:val="0"/>
          <w:numId w:val="5"/>
        </w:numPr>
        <w:tabs>
          <w:tab w:val="left" w:pos="3518"/>
        </w:tabs>
        <w:spacing w:line="283" w:lineRule="exact"/>
        <w:jc w:val="both"/>
        <w:outlineLvl w:val="1"/>
        <w:rPr>
          <w:rFonts w:ascii="Times New Roman" w:eastAsia="Times New Roman" w:hAnsi="Times New Roman" w:cs="Times New Roman"/>
          <w:b/>
          <w:bCs/>
          <w:lang w:bidi="ru-RU"/>
        </w:rPr>
      </w:pPr>
      <w:bookmarkStart w:id="3" w:name="bookmark4"/>
      <w:r w:rsidRPr="00C53E2B">
        <w:rPr>
          <w:rFonts w:ascii="Times New Roman" w:eastAsia="Times New Roman" w:hAnsi="Times New Roman" w:cs="Times New Roman"/>
          <w:b/>
          <w:bCs/>
          <w:lang w:bidi="ru-RU"/>
        </w:rPr>
        <w:t>Обязанности наставляемого:</w:t>
      </w:r>
      <w:bookmarkEnd w:id="3"/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</w:tabs>
        <w:spacing w:line="283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 xml:space="preserve">Знать требования законодательства в сфере образования, ведомственных нормативных актов, Устава </w:t>
      </w:r>
      <w:r w:rsidRPr="0025146B">
        <w:rPr>
          <w:rFonts w:ascii="Times New Roman" w:eastAsia="Times New Roman" w:hAnsi="Times New Roman" w:cs="Times New Roman"/>
          <w:lang w:bidi="ru-RU"/>
        </w:rPr>
        <w:t>МБОУ Полненской</w:t>
      </w:r>
      <w:r w:rsidRPr="00C53E2B">
        <w:rPr>
          <w:rFonts w:ascii="Times New Roman" w:eastAsia="Times New Roman" w:hAnsi="Times New Roman" w:cs="Times New Roman"/>
          <w:lang w:bidi="ru-RU"/>
        </w:rPr>
        <w:t xml:space="preserve"> СОШ, определяющих права и обязанности.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</w:tabs>
        <w:spacing w:line="283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Разработать совместно с наставляемым план наставничества.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</w:tabs>
        <w:spacing w:after="244" w:line="283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Выполнять этапы реализации программы наставничества.</w:t>
      </w:r>
    </w:p>
    <w:p w:rsidR="00EC1A10" w:rsidRPr="00C53E2B" w:rsidRDefault="00EC1A10" w:rsidP="00EC1A10">
      <w:pPr>
        <w:numPr>
          <w:ilvl w:val="0"/>
          <w:numId w:val="5"/>
        </w:numPr>
        <w:tabs>
          <w:tab w:val="left" w:pos="3929"/>
        </w:tabs>
        <w:spacing w:line="278" w:lineRule="exact"/>
        <w:jc w:val="both"/>
        <w:outlineLvl w:val="1"/>
        <w:rPr>
          <w:rFonts w:ascii="Times New Roman" w:eastAsia="Times New Roman" w:hAnsi="Times New Roman" w:cs="Times New Roman"/>
          <w:b/>
          <w:bCs/>
          <w:lang w:bidi="ru-RU"/>
        </w:rPr>
      </w:pPr>
      <w:bookmarkStart w:id="4" w:name="bookmark5"/>
      <w:r w:rsidRPr="00C53E2B">
        <w:rPr>
          <w:rFonts w:ascii="Times New Roman" w:eastAsia="Times New Roman" w:hAnsi="Times New Roman" w:cs="Times New Roman"/>
          <w:b/>
          <w:bCs/>
          <w:lang w:bidi="ru-RU"/>
        </w:rPr>
        <w:t>Права наставляемого:</w:t>
      </w:r>
      <w:bookmarkEnd w:id="4"/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</w:tabs>
        <w:spacing w:line="278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</w:tabs>
        <w:spacing w:line="293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Выбирать самому наставника из предложенных кандидатур.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</w:tabs>
        <w:spacing w:line="293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Рассчитывать на оказание психологического сопровождения.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</w:tabs>
        <w:spacing w:line="293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Участвовать в школьных, региональных и всероссийских конкурсах наставничества.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</w:tabs>
        <w:spacing w:after="298" w:line="220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Защищать свои интересы самостоятельно и (или) через представителя.</w:t>
      </w:r>
    </w:p>
    <w:p w:rsidR="00EC1A10" w:rsidRPr="00C53E2B" w:rsidRDefault="00EC1A10" w:rsidP="00EC1A10">
      <w:pPr>
        <w:numPr>
          <w:ilvl w:val="0"/>
          <w:numId w:val="5"/>
        </w:numPr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lang w:bidi="ru-RU"/>
        </w:rPr>
      </w:pPr>
      <w:bookmarkStart w:id="5" w:name="bookmark6"/>
      <w:r w:rsidRPr="00C53E2B">
        <w:rPr>
          <w:rFonts w:ascii="Times New Roman" w:eastAsia="Times New Roman" w:hAnsi="Times New Roman" w:cs="Times New Roman"/>
          <w:b/>
          <w:bCs/>
          <w:lang w:bidi="ru-RU"/>
        </w:rPr>
        <w:t>Механизмы мотивации и поощрения наставников.</w:t>
      </w:r>
      <w:bookmarkEnd w:id="5"/>
    </w:p>
    <w:p w:rsidR="00EC1A10" w:rsidRPr="00C53E2B" w:rsidRDefault="00EC1A10" w:rsidP="00EC1A10">
      <w:pPr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Мероприятия по популяризации роли наставника.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</w:tabs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Организация и проведение фестивалей, форумов, конференций наставников на школьном уровне.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  <w:tab w:val="left" w:pos="2120"/>
          <w:tab w:val="left" w:pos="4410"/>
          <w:tab w:val="center" w:pos="7795"/>
          <w:tab w:val="center" w:pos="8414"/>
        </w:tabs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Выдвижение</w:t>
      </w:r>
      <w:r w:rsidRPr="00C53E2B">
        <w:rPr>
          <w:rFonts w:ascii="Times New Roman" w:eastAsia="Times New Roman" w:hAnsi="Times New Roman" w:cs="Times New Roman"/>
          <w:lang w:bidi="ru-RU"/>
        </w:rPr>
        <w:tab/>
        <w:t>лучших наставников</w:t>
      </w:r>
      <w:r w:rsidRPr="00C53E2B">
        <w:rPr>
          <w:rFonts w:ascii="Times New Roman" w:eastAsia="Times New Roman" w:hAnsi="Times New Roman" w:cs="Times New Roman"/>
          <w:lang w:bidi="ru-RU"/>
        </w:rPr>
        <w:tab/>
        <w:t>на конкурсы и мероприятия</w:t>
      </w:r>
      <w:r w:rsidRPr="00C53E2B">
        <w:rPr>
          <w:rFonts w:ascii="Times New Roman" w:eastAsia="Times New Roman" w:hAnsi="Times New Roman" w:cs="Times New Roman"/>
          <w:lang w:bidi="ru-RU"/>
        </w:rPr>
        <w:tab/>
      </w:r>
      <w:r w:rsidRPr="0025146B">
        <w:rPr>
          <w:rFonts w:ascii="Times New Roman" w:eastAsia="Times New Roman" w:hAnsi="Times New Roman" w:cs="Times New Roman"/>
          <w:lang w:bidi="ru-RU"/>
        </w:rPr>
        <w:t xml:space="preserve"> </w:t>
      </w:r>
      <w:r w:rsidRPr="00C53E2B">
        <w:rPr>
          <w:rFonts w:ascii="Times New Roman" w:eastAsia="Times New Roman" w:hAnsi="Times New Roman" w:cs="Times New Roman"/>
          <w:lang w:bidi="ru-RU"/>
        </w:rPr>
        <w:t>на муниципальном,</w:t>
      </w:r>
      <w:r w:rsidRPr="0025146B">
        <w:rPr>
          <w:rFonts w:ascii="Times New Roman" w:eastAsia="Times New Roman" w:hAnsi="Times New Roman" w:cs="Times New Roman"/>
          <w:lang w:bidi="ru-RU"/>
        </w:rPr>
        <w:t xml:space="preserve"> </w:t>
      </w:r>
      <w:r w:rsidRPr="00C53E2B">
        <w:rPr>
          <w:rFonts w:ascii="Times New Roman" w:eastAsia="Times New Roman" w:hAnsi="Times New Roman" w:cs="Times New Roman"/>
          <w:lang w:bidi="ru-RU"/>
        </w:rPr>
        <w:t>региональном и федеральном уровнях.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  <w:tab w:val="left" w:pos="2034"/>
          <w:tab w:val="left" w:pos="4376"/>
          <w:tab w:val="center" w:pos="6941"/>
          <w:tab w:val="center" w:pos="7795"/>
          <w:tab w:val="right" w:pos="9605"/>
        </w:tabs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Проведение</w:t>
      </w:r>
      <w:r w:rsidRPr="00C53E2B">
        <w:rPr>
          <w:rFonts w:ascii="Times New Roman" w:eastAsia="Times New Roman" w:hAnsi="Times New Roman" w:cs="Times New Roman"/>
          <w:lang w:bidi="ru-RU"/>
        </w:rPr>
        <w:tab/>
        <w:t>школьного конкурса</w:t>
      </w:r>
      <w:r w:rsidRPr="00C53E2B">
        <w:rPr>
          <w:rFonts w:ascii="Times New Roman" w:eastAsia="Times New Roman" w:hAnsi="Times New Roman" w:cs="Times New Roman"/>
          <w:lang w:bidi="ru-RU"/>
        </w:rPr>
        <w:tab/>
        <w:t>профессионального</w:t>
      </w:r>
      <w:r w:rsidRPr="00C53E2B">
        <w:rPr>
          <w:rFonts w:ascii="Times New Roman" w:eastAsia="Times New Roman" w:hAnsi="Times New Roman" w:cs="Times New Roman"/>
          <w:lang w:bidi="ru-RU"/>
        </w:rPr>
        <w:tab/>
        <w:t>мастерства</w:t>
      </w:r>
      <w:r w:rsidRPr="00C53E2B">
        <w:rPr>
          <w:rFonts w:ascii="Times New Roman" w:eastAsia="Times New Roman" w:hAnsi="Times New Roman" w:cs="Times New Roman"/>
          <w:lang w:bidi="ru-RU"/>
        </w:rPr>
        <w:tab/>
        <w:t xml:space="preserve"> "Наставник</w:t>
      </w:r>
      <w:r w:rsidRPr="00C53E2B">
        <w:rPr>
          <w:rFonts w:ascii="Times New Roman" w:eastAsia="Times New Roman" w:hAnsi="Times New Roman" w:cs="Times New Roman"/>
          <w:lang w:bidi="ru-RU"/>
        </w:rPr>
        <w:tab/>
        <w:t>года",</w:t>
      </w:r>
    </w:p>
    <w:p w:rsidR="00EC1A10" w:rsidRPr="00C53E2B" w:rsidRDefault="00EC1A10" w:rsidP="00EC1A10">
      <w:pPr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«Лучшая пара», "Наставник+";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</w:tabs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Создание специальной рубрики "Наши наставники" на школьном сайте.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</w:tabs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Создание на школьном сайте методической копилки с программами наставничества.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  <w:tab w:val="left" w:pos="2178"/>
        </w:tabs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Доска почета</w:t>
      </w:r>
      <w:r w:rsidRPr="00C53E2B">
        <w:rPr>
          <w:rFonts w:ascii="Times New Roman" w:eastAsia="Times New Roman" w:hAnsi="Times New Roman" w:cs="Times New Roman"/>
          <w:lang w:bidi="ru-RU"/>
        </w:rPr>
        <w:tab/>
        <w:t>«Лучшие наставники».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  <w:tab w:val="left" w:pos="2158"/>
        </w:tabs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Награждение</w:t>
      </w:r>
      <w:r w:rsidRPr="00C53E2B">
        <w:rPr>
          <w:rFonts w:ascii="Times New Roman" w:eastAsia="Times New Roman" w:hAnsi="Times New Roman" w:cs="Times New Roman"/>
          <w:lang w:bidi="ru-RU"/>
        </w:rPr>
        <w:tab/>
        <w:t>школьными грамотами "Лучший наставник"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</w:tabs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Благодарственные письма родителям наставников из числа обучающихся.</w:t>
      </w:r>
    </w:p>
    <w:p w:rsidR="00EC1A10" w:rsidRPr="0025146B" w:rsidRDefault="00EC1A10" w:rsidP="00EC1A10">
      <w:pPr>
        <w:numPr>
          <w:ilvl w:val="0"/>
          <w:numId w:val="2"/>
        </w:numPr>
        <w:tabs>
          <w:tab w:val="left" w:pos="692"/>
        </w:tabs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 xml:space="preserve">Предоставлять наставникам возможности принимать участие в формировании </w:t>
      </w:r>
      <w:r w:rsidRPr="00C53E2B">
        <w:rPr>
          <w:rFonts w:ascii="Times New Roman" w:eastAsia="Times New Roman" w:hAnsi="Times New Roman" w:cs="Times New Roman"/>
          <w:lang w:bidi="ru-RU"/>
        </w:rPr>
        <w:lastRenderedPageBreak/>
        <w:t>предложений</w:t>
      </w:r>
      <w:r>
        <w:rPr>
          <w:rFonts w:ascii="Times New Roman" w:eastAsia="Times New Roman" w:hAnsi="Times New Roman" w:cs="Times New Roman"/>
          <w:lang w:bidi="ru-RU"/>
        </w:rPr>
        <w:t xml:space="preserve"> </w:t>
      </w:r>
      <w:r w:rsidRPr="00C53E2B">
        <w:rPr>
          <w:rFonts w:ascii="Times New Roman" w:eastAsia="Times New Roman" w:hAnsi="Times New Roman" w:cs="Times New Roman"/>
          <w:lang w:bidi="ru-RU"/>
        </w:rPr>
        <w:t>,касающихся</w:t>
      </w:r>
      <w:r w:rsidRPr="00C53E2B">
        <w:rPr>
          <w:rFonts w:ascii="Times New Roman" w:eastAsia="Times New Roman" w:hAnsi="Times New Roman" w:cs="Times New Roman"/>
          <w:lang w:bidi="ru-RU"/>
        </w:rPr>
        <w:tab/>
        <w:t>развития</w:t>
      </w:r>
      <w:r w:rsidRPr="00C53E2B">
        <w:rPr>
          <w:rFonts w:ascii="Times New Roman" w:eastAsia="Times New Roman" w:hAnsi="Times New Roman" w:cs="Times New Roman"/>
          <w:lang w:bidi="ru-RU"/>
        </w:rPr>
        <w:tab/>
        <w:t>школы.</w:t>
      </w:r>
    </w:p>
    <w:p w:rsidR="00EC1A10" w:rsidRPr="00C53E2B" w:rsidRDefault="00EC1A10" w:rsidP="00EC1A10">
      <w:pPr>
        <w:tabs>
          <w:tab w:val="left" w:pos="692"/>
        </w:tabs>
        <w:jc w:val="both"/>
        <w:rPr>
          <w:rFonts w:ascii="Times New Roman" w:eastAsia="Times New Roman" w:hAnsi="Times New Roman" w:cs="Times New Roman"/>
          <w:lang w:bidi="ru-RU"/>
        </w:rPr>
      </w:pPr>
    </w:p>
    <w:p w:rsidR="00EC1A10" w:rsidRPr="00C53E2B" w:rsidRDefault="00EC1A10" w:rsidP="00EC1A10">
      <w:pPr>
        <w:numPr>
          <w:ilvl w:val="0"/>
          <w:numId w:val="5"/>
        </w:numPr>
        <w:tabs>
          <w:tab w:val="left" w:pos="2489"/>
        </w:tabs>
        <w:spacing w:line="220" w:lineRule="exact"/>
        <w:jc w:val="both"/>
        <w:outlineLvl w:val="1"/>
        <w:rPr>
          <w:rFonts w:ascii="Times New Roman" w:eastAsia="Times New Roman" w:hAnsi="Times New Roman" w:cs="Times New Roman"/>
          <w:b/>
          <w:bCs/>
          <w:lang w:bidi="ru-RU"/>
        </w:rPr>
      </w:pPr>
      <w:bookmarkStart w:id="6" w:name="bookmark7"/>
      <w:r w:rsidRPr="00C53E2B">
        <w:rPr>
          <w:rFonts w:ascii="Times New Roman" w:eastAsia="Times New Roman" w:hAnsi="Times New Roman" w:cs="Times New Roman"/>
          <w:b/>
          <w:bCs/>
          <w:lang w:bidi="ru-RU"/>
        </w:rPr>
        <w:t>Документы, регламентирующие наставничество</w:t>
      </w:r>
      <w:bookmarkEnd w:id="6"/>
    </w:p>
    <w:p w:rsidR="00EC1A10" w:rsidRPr="00C53E2B" w:rsidRDefault="00EC1A10" w:rsidP="00EC1A10">
      <w:pPr>
        <w:spacing w:line="293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К документам, регламентирующим деятельность наставников, относятся: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</w:tabs>
        <w:spacing w:line="293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 xml:space="preserve">Положение о наставничестве в </w:t>
      </w:r>
      <w:r>
        <w:rPr>
          <w:rFonts w:ascii="Times New Roman" w:eastAsia="Times New Roman" w:hAnsi="Times New Roman" w:cs="Times New Roman"/>
          <w:lang w:bidi="ru-RU"/>
        </w:rPr>
        <w:t xml:space="preserve"> МБОУ Полненской</w:t>
      </w:r>
      <w:r w:rsidRPr="00C53E2B">
        <w:rPr>
          <w:rFonts w:ascii="Times New Roman" w:eastAsia="Times New Roman" w:hAnsi="Times New Roman" w:cs="Times New Roman"/>
          <w:lang w:bidi="ru-RU"/>
        </w:rPr>
        <w:t xml:space="preserve"> СОШ;</w:t>
      </w:r>
    </w:p>
    <w:p w:rsidR="00EC1A10" w:rsidRPr="00C53E2B" w:rsidRDefault="00EC1A10" w:rsidP="00EC1A10">
      <w:pPr>
        <w:numPr>
          <w:ilvl w:val="0"/>
          <w:numId w:val="2"/>
        </w:numPr>
        <w:tabs>
          <w:tab w:val="left" w:pos="692"/>
        </w:tabs>
        <w:spacing w:line="293" w:lineRule="exact"/>
        <w:jc w:val="both"/>
        <w:rPr>
          <w:rFonts w:ascii="Times New Roman" w:eastAsia="Times New Roman" w:hAnsi="Times New Roman" w:cs="Times New Roman"/>
          <w:lang w:bidi="ru-RU"/>
        </w:rPr>
      </w:pPr>
      <w:r w:rsidRPr="00C53E2B">
        <w:rPr>
          <w:rFonts w:ascii="Times New Roman" w:eastAsia="Times New Roman" w:hAnsi="Times New Roman" w:cs="Times New Roman"/>
          <w:lang w:bidi="ru-RU"/>
        </w:rPr>
        <w:t>Приказ директора школы о внедрении целевой модели наставничества;</w:t>
      </w:r>
    </w:p>
    <w:p w:rsidR="00EC1A10" w:rsidRPr="0025146B" w:rsidRDefault="00EC1A10" w:rsidP="00EC1A10">
      <w:pPr>
        <w:rPr>
          <w:rFonts w:ascii="Times New Roman" w:hAnsi="Times New Roman" w:cs="Times New Roman"/>
        </w:rPr>
      </w:pPr>
      <w:r w:rsidRPr="0025146B">
        <w:rPr>
          <w:rFonts w:ascii="Times New Roman" w:hAnsi="Times New Roman" w:cs="Times New Roman"/>
        </w:rPr>
        <w:t>•</w:t>
      </w:r>
      <w:r w:rsidRPr="0025146B">
        <w:rPr>
          <w:rFonts w:ascii="Times New Roman" w:hAnsi="Times New Roman" w:cs="Times New Roman"/>
        </w:rPr>
        <w:tab/>
        <w:t>целевая модель наставнич</w:t>
      </w:r>
      <w:r>
        <w:rPr>
          <w:rFonts w:ascii="Times New Roman" w:hAnsi="Times New Roman" w:cs="Times New Roman"/>
        </w:rPr>
        <w:t>ества в МБОУ Полненской</w:t>
      </w:r>
      <w:r w:rsidRPr="0025146B">
        <w:rPr>
          <w:rFonts w:ascii="Times New Roman" w:hAnsi="Times New Roman" w:cs="Times New Roman"/>
        </w:rPr>
        <w:t xml:space="preserve"> СОШ.</w:t>
      </w:r>
    </w:p>
    <w:p w:rsidR="00EC1A10" w:rsidRPr="0025146B" w:rsidRDefault="00EC1A10" w:rsidP="00EC1A10">
      <w:pPr>
        <w:rPr>
          <w:rFonts w:ascii="Times New Roman" w:hAnsi="Times New Roman" w:cs="Times New Roman"/>
        </w:rPr>
      </w:pPr>
      <w:r w:rsidRPr="0025146B">
        <w:rPr>
          <w:rFonts w:ascii="Times New Roman" w:hAnsi="Times New Roman" w:cs="Times New Roman"/>
        </w:rPr>
        <w:t>•</w:t>
      </w:r>
      <w:r w:rsidRPr="0025146B">
        <w:rPr>
          <w:rFonts w:ascii="Times New Roman" w:hAnsi="Times New Roman" w:cs="Times New Roman"/>
        </w:rPr>
        <w:tab/>
        <w:t>Дорожная карта внедрения системы наста</w:t>
      </w:r>
      <w:r>
        <w:rPr>
          <w:rFonts w:ascii="Times New Roman" w:hAnsi="Times New Roman" w:cs="Times New Roman"/>
        </w:rPr>
        <w:t>вничества в МБОУ Полненской</w:t>
      </w:r>
      <w:r w:rsidRPr="0025146B">
        <w:rPr>
          <w:rFonts w:ascii="Times New Roman" w:hAnsi="Times New Roman" w:cs="Times New Roman"/>
        </w:rPr>
        <w:t xml:space="preserve"> СОШ.</w:t>
      </w:r>
    </w:p>
    <w:p w:rsidR="00EC1A10" w:rsidRPr="0025146B" w:rsidRDefault="00EC1A10" w:rsidP="00EC1A10">
      <w:pPr>
        <w:rPr>
          <w:rFonts w:ascii="Times New Roman" w:hAnsi="Times New Roman" w:cs="Times New Roman"/>
        </w:rPr>
      </w:pPr>
      <w:r w:rsidRPr="0025146B">
        <w:rPr>
          <w:rFonts w:ascii="Times New Roman" w:hAnsi="Times New Roman" w:cs="Times New Roman"/>
        </w:rPr>
        <w:t>•</w:t>
      </w:r>
      <w:r w:rsidRPr="0025146B">
        <w:rPr>
          <w:rFonts w:ascii="Times New Roman" w:hAnsi="Times New Roman" w:cs="Times New Roman"/>
        </w:rPr>
        <w:tab/>
        <w:t>Приказ о назначение куратора внедрения Целевой модели наста</w:t>
      </w:r>
      <w:r>
        <w:rPr>
          <w:rFonts w:ascii="Times New Roman" w:hAnsi="Times New Roman" w:cs="Times New Roman"/>
        </w:rPr>
        <w:t>вничества в МБОУ Полненской</w:t>
      </w:r>
      <w:r w:rsidRPr="0025146B">
        <w:rPr>
          <w:rFonts w:ascii="Times New Roman" w:hAnsi="Times New Roman" w:cs="Times New Roman"/>
        </w:rPr>
        <w:t xml:space="preserve"> СОШ.</w:t>
      </w:r>
    </w:p>
    <w:p w:rsidR="00EC1A10" w:rsidRPr="0025146B" w:rsidRDefault="00EC1A10" w:rsidP="00EC1A10">
      <w:pPr>
        <w:rPr>
          <w:rFonts w:ascii="Times New Roman" w:hAnsi="Times New Roman" w:cs="Times New Roman"/>
        </w:rPr>
      </w:pPr>
      <w:r w:rsidRPr="0025146B">
        <w:rPr>
          <w:rFonts w:ascii="Times New Roman" w:hAnsi="Times New Roman" w:cs="Times New Roman"/>
        </w:rPr>
        <w:t>•</w:t>
      </w:r>
      <w:r w:rsidRPr="0025146B">
        <w:rPr>
          <w:rFonts w:ascii="Times New Roman" w:hAnsi="Times New Roman" w:cs="Times New Roman"/>
        </w:rPr>
        <w:tab/>
        <w:t>Приказ «Об утверждении наставнических пар/групп».</w:t>
      </w:r>
    </w:p>
    <w:p w:rsidR="00EC1A10" w:rsidRPr="0025146B" w:rsidRDefault="00EC1A10" w:rsidP="00EC1A10">
      <w:pPr>
        <w:rPr>
          <w:rFonts w:ascii="Times New Roman" w:hAnsi="Times New Roman" w:cs="Times New Roman"/>
        </w:rPr>
      </w:pPr>
      <w:r w:rsidRPr="0025146B">
        <w:rPr>
          <w:rFonts w:ascii="Times New Roman" w:hAnsi="Times New Roman" w:cs="Times New Roman"/>
        </w:rPr>
        <w:t>•</w:t>
      </w:r>
      <w:r w:rsidRPr="0025146B">
        <w:rPr>
          <w:rFonts w:ascii="Times New Roman" w:hAnsi="Times New Roman" w:cs="Times New Roman"/>
        </w:rPr>
        <w:tab/>
        <w:t>Приказ «О проведении итогового мероприятия в рамках реализации целевой модели наставничества»</w:t>
      </w:r>
    </w:p>
    <w:p w:rsidR="00A8460E" w:rsidRDefault="00A8460E"/>
    <w:sectPr w:rsidR="00A8460E" w:rsidSect="00EC1A10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0E4" w:rsidRDefault="00B010E4" w:rsidP="00EC1A10">
      <w:r>
        <w:separator/>
      </w:r>
    </w:p>
  </w:endnote>
  <w:endnote w:type="continuationSeparator" w:id="0">
    <w:p w:rsidR="00B010E4" w:rsidRDefault="00B010E4" w:rsidP="00EC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7480081"/>
      <w:docPartObj>
        <w:docPartGallery w:val="Page Numbers (Bottom of Page)"/>
        <w:docPartUnique/>
      </w:docPartObj>
    </w:sdtPr>
    <w:sdtEndPr/>
    <w:sdtContent>
      <w:p w:rsidR="00EC1A10" w:rsidRDefault="00EC1A1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26F">
          <w:rPr>
            <w:noProof/>
          </w:rPr>
          <w:t>2</w:t>
        </w:r>
        <w:r>
          <w:fldChar w:fldCharType="end"/>
        </w:r>
      </w:p>
    </w:sdtContent>
  </w:sdt>
  <w:p w:rsidR="00EC1A10" w:rsidRDefault="00EC1A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0E4" w:rsidRDefault="00B010E4" w:rsidP="00EC1A10">
      <w:r>
        <w:separator/>
      </w:r>
    </w:p>
  </w:footnote>
  <w:footnote w:type="continuationSeparator" w:id="0">
    <w:p w:rsidR="00B010E4" w:rsidRDefault="00B010E4" w:rsidP="00EC1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F7AE1"/>
    <w:multiLevelType w:val="multilevel"/>
    <w:tmpl w:val="B94AD1D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3F3B11"/>
    <w:multiLevelType w:val="multilevel"/>
    <w:tmpl w:val="569899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CA4C12"/>
    <w:multiLevelType w:val="multilevel"/>
    <w:tmpl w:val="05EC67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23370D"/>
    <w:multiLevelType w:val="multilevel"/>
    <w:tmpl w:val="432C6B5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06D562C"/>
    <w:multiLevelType w:val="multilevel"/>
    <w:tmpl w:val="47C498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268"/>
    <w:rsid w:val="002F0603"/>
    <w:rsid w:val="00390706"/>
    <w:rsid w:val="00A8460E"/>
    <w:rsid w:val="00B010E4"/>
    <w:rsid w:val="00CA0023"/>
    <w:rsid w:val="00DF4268"/>
    <w:rsid w:val="00EC1A10"/>
    <w:rsid w:val="00F9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6E13"/>
  <w15:docId w15:val="{6FFB0A85-4821-4C63-8C73-3D5B726E3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C1A1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EC1A1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styleId="a3">
    <w:name w:val="Hyperlink"/>
    <w:basedOn w:val="a0"/>
    <w:rsid w:val="00EC1A10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sid w:val="00EC1A1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EC1A1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C1A10"/>
    <w:pPr>
      <w:shd w:val="clear" w:color="auto" w:fill="FFFFFF"/>
      <w:spacing w:before="180" w:after="480" w:line="274" w:lineRule="exact"/>
      <w:ind w:hanging="40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EC1A10"/>
    <w:pPr>
      <w:shd w:val="clear" w:color="auto" w:fill="FFFFFF"/>
      <w:spacing w:line="250" w:lineRule="exact"/>
      <w:ind w:hanging="4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EC1A1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C1A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C1A1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C1A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C1A10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1945</Words>
  <Characters>11091</Characters>
  <Application>Microsoft Office Word</Application>
  <DocSecurity>0</DocSecurity>
  <Lines>92</Lines>
  <Paragraphs>26</Paragraphs>
  <ScaleCrop>false</ScaleCrop>
  <Company/>
  <LinksUpToDate>false</LinksUpToDate>
  <CharactersWithSpaces>13010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2023-01-09T10:07:00Z</dcterms:created>
  <dcterms:modified xsi:type="dcterms:W3CDTF">2023-01-14T11:32:00Z</dcterms:modified>
</cp:coreProperties>
</file>