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D58" w:rsidRDefault="00962D58" w:rsidP="00E560C1">
      <w:pPr>
        <w:spacing w:after="0" w:line="259" w:lineRule="auto"/>
        <w:ind w:right="73"/>
        <w:rPr>
          <w:rFonts w:ascii="Times New Roman" w:hAnsi="Times New Roman" w:cs="Times New Roman"/>
          <w:b/>
        </w:rPr>
      </w:pPr>
    </w:p>
    <w:p w:rsidR="001D558C" w:rsidRPr="004E5DDA" w:rsidRDefault="001D558C" w:rsidP="00171F0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E5DDA">
        <w:rPr>
          <w:rFonts w:ascii="Times New Roman" w:hAnsi="Times New Roman" w:cs="Times New Roman"/>
          <w:b/>
          <w:bCs/>
          <w:sz w:val="28"/>
          <w:szCs w:val="28"/>
        </w:rPr>
        <w:t xml:space="preserve">Памятка для родителей </w:t>
      </w:r>
    </w:p>
    <w:p w:rsidR="00E560C1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Современные молодёжные течения: </w:t>
      </w:r>
    </w:p>
    <w:p w:rsidR="00EC7A6A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>невинное увлечение или опасная ситуация</w:t>
      </w:r>
    </w:p>
    <w:p w:rsidR="00E560C1" w:rsidRPr="0036261A" w:rsidRDefault="00E560C1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Молодёжные субкультуры - явление не новое. Как определить какие из них являются вполне безобидными и безопасными для детей и подростков, а какие требуют пристального внимания, а иногда и помощи со стороны правоохранительных структур?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Чтобы понимать, что именно происходит с ребёнком, насколько его увлечение безопасно, помогает ему развиваться, находить новых друзей, заниматься интересным делом или же ребёнок попал в опасную среду и ему нужна поддержка и помощь взрослых, полезно знать об особенностях современных субкультур, к которым приобщаются дети.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Во-первых, все они сейчас распространяются через онлайн-пространство и позволяют молодому человеку попадать в поле очень разных культур.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Среди общего многообразия молодёжных объединений можно выделить следующие: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 xml:space="preserve">– виско-герл, ванильки, тамблергёрл, альтушки </w:t>
      </w:r>
      <w:r w:rsidRPr="0036261A">
        <w:rPr>
          <w:rFonts w:ascii="Georgia" w:hAnsi="Georgia" w:cs="Times New Roman"/>
          <w:sz w:val="28"/>
          <w:szCs w:val="28"/>
        </w:rPr>
        <w:t>– субкультуры, которые не имеют какой-то выраженной идеологии, отличаются скорее предпочтением определё</w:t>
      </w:r>
      <w:r w:rsidR="00171F02">
        <w:rPr>
          <w:rFonts w:ascii="Georgia" w:hAnsi="Georgia" w:cs="Times New Roman"/>
          <w:sz w:val="28"/>
          <w:szCs w:val="28"/>
        </w:rPr>
        <w:t>нного вида одежды и аксессуаров;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- гики, геймеры, стимпанки</w:t>
      </w:r>
      <w:r w:rsidRPr="0036261A">
        <w:rPr>
          <w:rFonts w:ascii="Georgia" w:hAnsi="Georgia" w:cs="Times New Roman"/>
          <w:sz w:val="28"/>
          <w:szCs w:val="28"/>
        </w:rPr>
        <w:t xml:space="preserve"> (интернет-сообщества и поклонники компьютерных игр, интеллектуалы и любители изобретать);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- дед- инсайд, дрейнеры, вебпанки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0" w:name="_Hlk202534550"/>
      <w:r w:rsidRPr="0036261A">
        <w:rPr>
          <w:rFonts w:ascii="Georgia" w:hAnsi="Georgia" w:cs="Times New Roman"/>
          <w:sz w:val="28"/>
          <w:szCs w:val="28"/>
        </w:rPr>
        <w:t>депрессивно-настроенные и унылые</w:t>
      </w:r>
      <w:bookmarkEnd w:id="0"/>
      <w:r w:rsidRPr="0036261A">
        <w:rPr>
          <w:rFonts w:ascii="Georgia" w:hAnsi="Georgia" w:cs="Times New Roman"/>
          <w:sz w:val="28"/>
          <w:szCs w:val="28"/>
        </w:rPr>
        <w:t>)</w:t>
      </w:r>
      <w:r w:rsidR="00171F02">
        <w:rPr>
          <w:rFonts w:ascii="Georgia" w:hAnsi="Georgia" w:cs="Times New Roman"/>
          <w:sz w:val="28"/>
          <w:szCs w:val="28"/>
        </w:rPr>
        <w:t>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халлю, k-pop, анимешники, квадроберы и т.д</w:t>
      </w:r>
      <w:r w:rsidRPr="0036261A">
        <w:rPr>
          <w:rFonts w:ascii="Georgia" w:hAnsi="Georgia" w:cs="Times New Roman"/>
          <w:sz w:val="28"/>
          <w:szCs w:val="28"/>
        </w:rPr>
        <w:t>. (</w:t>
      </w:r>
      <w:bookmarkStart w:id="1" w:name="_Hlk209521748"/>
      <w:r w:rsidRPr="0036261A">
        <w:rPr>
          <w:rFonts w:ascii="Georgia" w:hAnsi="Georgia" w:cs="Times New Roman"/>
          <w:sz w:val="28"/>
          <w:szCs w:val="28"/>
        </w:rPr>
        <w:t>корейское и японское направления</w:t>
      </w:r>
      <w:bookmarkEnd w:id="1"/>
      <w:r w:rsidRPr="0036261A">
        <w:rPr>
          <w:rFonts w:ascii="Georgia" w:hAnsi="Georgia" w:cs="Times New Roman"/>
          <w:sz w:val="28"/>
          <w:szCs w:val="28"/>
        </w:rPr>
        <w:t>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офники, скинхеды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2" w:name="_Hlk209521654"/>
      <w:r w:rsidRPr="0036261A">
        <w:rPr>
          <w:rFonts w:ascii="Georgia" w:hAnsi="Georgia" w:cs="Times New Roman"/>
          <w:sz w:val="28"/>
          <w:szCs w:val="28"/>
        </w:rPr>
        <w:t>околокриминальные и криминальные сообщества</w:t>
      </w:r>
      <w:bookmarkEnd w:id="2"/>
      <w:r w:rsidRPr="0036261A">
        <w:rPr>
          <w:rFonts w:ascii="Georgia" w:hAnsi="Georgia" w:cs="Times New Roman"/>
          <w:sz w:val="28"/>
          <w:szCs w:val="28"/>
        </w:rPr>
        <w:t>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диггеры, сталкеры, ЗОЖники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3" w:name="_Hlk209526033"/>
      <w:r w:rsidRPr="0036261A">
        <w:rPr>
          <w:rFonts w:ascii="Georgia" w:hAnsi="Georgia" w:cs="Times New Roman"/>
          <w:sz w:val="28"/>
          <w:szCs w:val="28"/>
        </w:rPr>
        <w:t>экстремальные и спортивные сообщества</w:t>
      </w:r>
      <w:bookmarkEnd w:id="3"/>
      <w:r w:rsidR="00171F02">
        <w:rPr>
          <w:rFonts w:ascii="Georgia" w:hAnsi="Georgia" w:cs="Times New Roman"/>
          <w:sz w:val="28"/>
          <w:szCs w:val="28"/>
        </w:rPr>
        <w:t>).</w:t>
      </w:r>
    </w:p>
    <w:p w:rsidR="00F525BC" w:rsidRPr="0036261A" w:rsidRDefault="00EC7A6A" w:rsidP="0036261A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Понять, что подросток относиться к той или иной субкультуре можно по стилю его одежды, музыкальным пристрастиям, слэнгу, контенту, который он транслирует в своих социальных сетях.</w:t>
      </w:r>
    </w:p>
    <w:p w:rsidR="0036261A" w:rsidRDefault="0036261A" w:rsidP="003626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560C1" w:rsidP="003626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560C1" w:rsidP="00F52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Группа девичьих субкультур, которые не имеют идеологии, </w:t>
      </w:r>
    </w:p>
    <w:p w:rsidR="00F525BC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отличаются только внешними атри</w:t>
      </w:r>
      <w:r w:rsidR="00E560C1">
        <w:rPr>
          <w:rFonts w:ascii="Times New Roman" w:hAnsi="Times New Roman" w:cs="Times New Roman"/>
          <w:b/>
          <w:bCs/>
          <w:sz w:val="24"/>
          <w:szCs w:val="24"/>
        </w:rPr>
        <w:t>бутами</w:t>
      </w:r>
    </w:p>
    <w:p w:rsidR="00E560C1" w:rsidRPr="00451090" w:rsidRDefault="00E560C1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C7A6A" w:rsidRPr="00451090" w:rsidTr="00F525BC">
        <w:trPr>
          <w:trHeight w:val="5107"/>
        </w:trPr>
        <w:tc>
          <w:tcPr>
            <w:tcW w:w="9639" w:type="dxa"/>
          </w:tcPr>
          <w:p w:rsidR="00EC7A6A" w:rsidRPr="00451090" w:rsidRDefault="00EC7A6A" w:rsidP="00171F02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если вы заметите, что все фото девушки обработаны с применением фильтра VSCO, возможно, ваш подросток является представителем направления </w:t>
            </w: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VSCO girl (виско-гёрл</w:t>
            </w:r>
            <w:r w:rsidRPr="00F525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. Основные внешние атрибуты стиля данного молодёжного течения: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Яркая пластиковая бутылка для воды;</w:t>
            </w:r>
          </w:p>
          <w:p w:rsidR="00EC7A6A" w:rsidRPr="00451090" w:rsidRDefault="00171F02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Удобная обувь (чаще -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кеды, кроксы или сандалии);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Чокеры (лучше всего с ракушками);</w:t>
            </w:r>
          </w:p>
          <w:p w:rsidR="00EC7A6A" w:rsidRPr="00451090" w:rsidRDefault="008C150E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906651B" wp14:editId="3561B2F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304800</wp:posOffset>
                  </wp:positionV>
                  <wp:extent cx="3128010" cy="1724025"/>
                  <wp:effectExtent l="0" t="0" r="0" b="9525"/>
                  <wp:wrapThrough wrapText="bothSides">
                    <wp:wrapPolygon edited="0">
                      <wp:start x="132" y="0"/>
                      <wp:lineTo x="0" y="239"/>
                      <wp:lineTo x="0" y="21003"/>
                      <wp:lineTo x="132" y="21481"/>
                      <wp:lineTo x="21311" y="21481"/>
                      <wp:lineTo x="21442" y="21003"/>
                      <wp:lineTo x="21442" y="239"/>
                      <wp:lineTo x="21311" y="0"/>
                      <wp:lineTo x="132" y="0"/>
                    </wp:wrapPolygon>
                  </wp:wrapThrough>
                  <wp:docPr id="12481069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Рюкзак;</w:t>
            </w:r>
            <w:r w:rsidR="00F525BC"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C7A6A" w:rsidRPr="00451090" w:rsidRDefault="00E560C1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Фотоаппарат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7A6A" w:rsidRPr="00451090" w:rsidRDefault="008C150E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роткий топ;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Мини-шорты или юбки с завышенной талией;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Футболки оверсайз;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Большие тканевые резинки вместо браслета.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Основная идея этого течения: девушка виско-гёрл следит за экологией и использует повторно переработанные вещи.</w:t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EC7A6A" w:rsidRPr="00451090" w:rsidTr="00F525BC">
        <w:tc>
          <w:tcPr>
            <w:tcW w:w="4820" w:type="dxa"/>
          </w:tcPr>
          <w:p w:rsidR="00EC7A6A" w:rsidRPr="00451090" w:rsidRDefault="00F525BC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2990108" cy="2242582"/>
                  <wp:effectExtent l="0" t="0" r="1270" b="5715"/>
                  <wp:wrapTight wrapText="bothSides">
                    <wp:wrapPolygon edited="0">
                      <wp:start x="138" y="0"/>
                      <wp:lineTo x="0" y="184"/>
                      <wp:lineTo x="0" y="21105"/>
                      <wp:lineTo x="138" y="21472"/>
                      <wp:lineTo x="21334" y="21472"/>
                      <wp:lineTo x="21472" y="21105"/>
                      <wp:lineTo x="21472" y="184"/>
                      <wp:lineTo x="21334" y="0"/>
                      <wp:lineTo x="138" y="0"/>
                    </wp:wrapPolygon>
                  </wp:wrapTight>
                  <wp:docPr id="2936945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08" cy="2242582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EC7A6A" w:rsidRPr="00451090" w:rsidRDefault="00EC7A6A" w:rsidP="00E560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Ванильки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романтичные тургеневские барышни. Маркеры девичей субкультуры: пастельные тона, романтический стиль в одежде, женственность, хрупкость, нежность, депрессивность, скрытый трагизм, «тихий бунт» как уход в себя, психологические проблемы, романтические страдания. На сайтах много цитат, фото из кофеен. Процесс чтения ценен не сам по себе, а как красивая картинка в кафе, у окна, с кофе. Внешность подчеркнуто женственная, большие очки, в одежде использование британского флага как маркера принадлежности.</w:t>
            </w:r>
          </w:p>
        </w:tc>
      </w:tr>
    </w:tbl>
    <w:p w:rsidR="0036261A" w:rsidRPr="00451090" w:rsidRDefault="0036261A" w:rsidP="003626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Если селфи девочек изобилуют ярким макияжем с блёстками, цветными волосами с вплетёнными в них цветами и цепочками, яркой одеждой и аксессуарами, вы скорее всего имеете дело с </w:t>
      </w:r>
      <w:r w:rsidRPr="003626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«тамблер-гёрл».</w:t>
      </w:r>
    </w:p>
    <w:p w:rsidR="00EC7A6A" w:rsidRPr="00451090" w:rsidRDefault="00EC7A6A" w:rsidP="00EC7A6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pPr w:leftFromText="180" w:rightFromText="180" w:vertAnchor="text" w:horzAnchor="margin" w:tblpY="17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7"/>
        <w:gridCol w:w="4893"/>
      </w:tblGrid>
      <w:tr w:rsidR="00EC7A6A" w:rsidRPr="00451090" w:rsidTr="00C14B42">
        <w:tc>
          <w:tcPr>
            <w:tcW w:w="4674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512187" wp14:editId="61800717">
                  <wp:extent cx="3040091" cy="1655160"/>
                  <wp:effectExtent l="0" t="0" r="8255" b="2540"/>
                  <wp:docPr id="16523377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62" cy="168214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CEF66" wp14:editId="2A98E111">
                  <wp:extent cx="3052533" cy="1661935"/>
                  <wp:effectExtent l="0" t="0" r="0" b="0"/>
                  <wp:docPr id="10176678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43" cy="1678491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Субкультура девушек, культурный код которой представлен стереотипами современной культуры или 90-х годов (разные подтипы) с добавлением эстетики отвратительного: аксессуары для фотосессий живые пауки, тараканы, неаккуратный макияж и др. </w:t>
      </w: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Используется образ бледного и хрупкого ребенка в детской одежде в сочетании с сексуально маркированными жестами (полуоткрытый рот). Тамблеры – создатели своего неповторимого индивидуального стиля, на каждой фотографии свои ракурс, отличительные черты, индивидуальный образ, нет двух похожих фото, подчеркивается независимость от чужого мнения. В сети много примеров тумблер-луков, на которые ориентируется молодежь.</w:t>
      </w: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В целом культура является безобидной, но стоит обратить внимание на то, как питается ребёнок, присоединившийся к этой культуре, т.к. в сети её представительницы пропагандируют нездоровое питание фастфудом.</w:t>
      </w: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Сообщества, которые объединены интересом к компьютерным игр</w:t>
      </w:r>
      <w:r w:rsidR="00E560C1">
        <w:rPr>
          <w:rFonts w:ascii="Times New Roman" w:hAnsi="Times New Roman" w:cs="Times New Roman"/>
          <w:b/>
          <w:bCs/>
          <w:sz w:val="24"/>
          <w:szCs w:val="24"/>
        </w:rPr>
        <w:t>ам и информационным технологиям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731"/>
      </w:tblGrid>
      <w:tr w:rsidR="00EC7A6A" w:rsidRPr="00451090" w:rsidTr="0036261A">
        <w:tc>
          <w:tcPr>
            <w:tcW w:w="4873" w:type="dxa"/>
          </w:tcPr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76200</wp:posOffset>
                  </wp:positionV>
                  <wp:extent cx="2957513" cy="1971675"/>
                  <wp:effectExtent l="0" t="0" r="0" b="0"/>
                  <wp:wrapSquare wrapText="bothSides"/>
                  <wp:docPr id="1079335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любознательность;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аналитическое мышление;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творческий подход;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избирательность в общении;</w:t>
            </w:r>
          </w:p>
          <w:p w:rsidR="008C150E" w:rsidRPr="008C150E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упорство.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1" w:type="dxa"/>
          </w:tcPr>
          <w:p w:rsidR="00EC7A6A" w:rsidRPr="00451090" w:rsidRDefault="00EC7A6A" w:rsidP="00C14B4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Гики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– это члены сообщества, которое одержимо чем-то интеллектуальным или техническим (программирование, научная фантастика, комиксы, аниме, высокие технологии). Гик — это не просто увлечённый человек, а тот, кто буквально живёт своим хобби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К их основным чертам личности можно отнести:</w:t>
            </w:r>
          </w:p>
          <w:p w:rsidR="00EC7A6A" w:rsidRPr="00451090" w:rsidRDefault="00EC7A6A" w:rsidP="008C150E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Геймеры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Фанаты, активные участники сетевой игры. «Правильная игра» - трендовая, та, в которую играем мы. 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Могут общаться (и чаще общаются) только в сети, иногда дружат в реальности, объединённые интересом к определенной игре.  Внешность: наушники, толстовки, игровые консоли (приставки), фирменные аксессуары. </w:t>
            </w:r>
          </w:p>
          <w:p w:rsidR="00EC7A6A" w:rsidRPr="00451090" w:rsidRDefault="00171F02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F0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!!!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Глубокое погружение в субкультуру может привести к развитию зависимости</w:t>
            </w:r>
          </w:p>
        </w:tc>
        <w:tc>
          <w:tcPr>
            <w:tcW w:w="473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4D8B3" wp14:editId="669A5112">
                  <wp:extent cx="2867348" cy="1911566"/>
                  <wp:effectExtent l="0" t="0" r="0" b="0"/>
                  <wp:docPr id="18459682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49" cy="19229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51E18" wp14:editId="3000508B">
                  <wp:extent cx="2800350" cy="2800350"/>
                  <wp:effectExtent l="0" t="0" r="0" b="0"/>
                  <wp:docPr id="8862533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1415" cy="28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EC7A6A" w:rsidRPr="00451090" w:rsidRDefault="00EC7A6A" w:rsidP="0036261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Стимпанки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внешне подражатели выбранной аутентичной эпохе (чаще викторианской): защитные очки, карманные часы, шестеренки для «сделай сам», маски, кожаные плащи, металлические пуговицы. Интеллектуалы с паяльником. Умные ребята, интересующиеся наукой, механикой, изобретательством приборов, конструированием. Отвергают современное общество потребления, романтики науки с имиджем «безумного профессора», но внешне походят на джентльмена 19 века с элементами панк-протестной моды.</w:t>
            </w:r>
          </w:p>
        </w:tc>
      </w:tr>
    </w:tbl>
    <w:p w:rsidR="00EC7A6A" w:rsidRPr="00E560C1" w:rsidRDefault="00EC7A6A" w:rsidP="00E560C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5BC">
        <w:rPr>
          <w:rFonts w:ascii="Times New Roman" w:hAnsi="Times New Roman" w:cs="Times New Roman"/>
          <w:b/>
          <w:bCs/>
          <w:sz w:val="28"/>
          <w:szCs w:val="28"/>
        </w:rPr>
        <w:t>Депрессивно-настроенные и унылые сообщества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8"/>
        <w:gridCol w:w="4582"/>
      </w:tblGrid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Дед инсайд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«мертвый внутри» - значение названия. Депрессивная субкультура, тема одиночества, в речи используется токсичный сленг, нецензурные выражения. Постят картинки своей нелегкой жизни, цитаты о тяжести бытия. Боль вызывает все (учеба, уроки, ранний подъем). Эстетика боли, скорби, серой повседневности на базе песни рэпера, смысл которой: «я существую, но живу неполноценно». Любят в сети игру Дота2, аниме «Токийский путь».</w:t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EA576" wp14:editId="0DBE65DB">
                  <wp:extent cx="2834640" cy="2402205"/>
                  <wp:effectExtent l="0" t="0" r="3810" b="0"/>
                  <wp:docPr id="4319262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40220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5628B2" wp14:editId="70641FF5">
                  <wp:extent cx="3231944" cy="1818282"/>
                  <wp:effectExtent l="0" t="0" r="6985" b="0"/>
                  <wp:docPr id="1568560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463" cy="185401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Дрейнеры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поклонники творчества шведского творческого коллектива Drain Gang. Симбиоз устаревших субкультур эмо и готов. 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Ценности одиночества, уныния, печали, депрессии, увлечение рэпом. Внешне: носят черную одежду, металлические цепи, белые кроссовки, но уже не раскрашивают лицо белым и черным.</w:t>
            </w:r>
          </w:p>
        </w:tc>
      </w:tr>
    </w:tbl>
    <w:p w:rsidR="00EC7A6A" w:rsidRPr="00451090" w:rsidRDefault="00EC7A6A" w:rsidP="00EC7A6A">
      <w:pPr>
        <w:rPr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761"/>
      </w:tblGrid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Вебпанки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психологический</w:t>
            </w:r>
            <w:r w:rsidR="008C150E">
              <w:rPr>
                <w:rFonts w:ascii="Times New Roman" w:hAnsi="Times New Roman" w:cs="Times New Roman"/>
                <w:sz w:val="24"/>
                <w:szCs w:val="24"/>
              </w:rPr>
              <w:t xml:space="preserve"> и сетевой. Манифест: депрессия - 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это норма в современном мире, будем над нею шутить и прикалываться в сети</w:t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AFE67" wp14:editId="286E8DC3">
                  <wp:extent cx="2886075" cy="2287573"/>
                  <wp:effectExtent l="0" t="0" r="0" b="0"/>
                  <wp:docPr id="970771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7717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38" cy="2336845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Пока нет достоверных и подтверждённых исследований о том, что эти направления являются опасными для психического благополучия подростка, на сегодняшний день мы можем только констатировать что всё это формы реализации потребности в принадлежности к определённой возрастной группе.</w:t>
      </w: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Околокриминальные и криминальные сообщества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C7A6A" w:rsidRPr="00451090" w:rsidTr="00C14B42">
        <w:tc>
          <w:tcPr>
            <w:tcW w:w="4672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12B3C" wp14:editId="43247BE2">
                  <wp:extent cx="2705100" cy="2520911"/>
                  <wp:effectExtent l="0" t="0" r="0" b="0"/>
                  <wp:docPr id="11706205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" t="7925" b="1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64" cy="252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6261A" w:rsidRDefault="0036261A" w:rsidP="00C14B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C7A6A" w:rsidRPr="00451090" w:rsidRDefault="00EC7A6A" w:rsidP="00C14B4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Офники, скинхеды, «АУЕ»</w:t>
            </w:r>
            <w:r w:rsidRPr="004510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(организация запрещена в России). Эти субкультуры пропагандируют агрессивный стиль поведения, применение насилия и конфликт. Здесь совершенно точно идёт речь о признанных экстремистскими сообществах. Офников можно узнать по нашивке-компасу (похожа на эмблему марки Stone Island), брендовым вещам, агрессивному поведению, соцсети могут содержать видео драк и сцены унижения других подростков.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A6A" w:rsidRPr="00451090" w:rsidRDefault="00EC7A6A" w:rsidP="003626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Корейское и японское направления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Подгруппа, основана на интересе к героям корейской и японской культур. </w:t>
      </w:r>
      <w:r w:rsidRPr="0036261A">
        <w:rPr>
          <w:rFonts w:ascii="Times New Roman" w:hAnsi="Times New Roman" w:cs="Times New Roman"/>
          <w:b/>
          <w:bCs/>
          <w:sz w:val="28"/>
          <w:szCs w:val="28"/>
        </w:rPr>
        <w:t>Халлю и k-pop</w:t>
      </w:r>
      <w:r w:rsidRPr="00451090">
        <w:rPr>
          <w:rFonts w:ascii="Times New Roman" w:hAnsi="Times New Roman" w:cs="Times New Roman"/>
          <w:sz w:val="24"/>
          <w:szCs w:val="24"/>
        </w:rPr>
        <w:t xml:space="preserve"> – это субкультура, состоящая из фанатов южнокорейских музыкальных групп (K pop) и корейских сериалов – дорам (K drama). Кореяманы используют в речи корейские слова: оппа и хён, саранхэ, кимчи, соджу и рамён и др. увлечение Халлю переросло в интерес к культуре страны в целом: язык, еда, мода, образ жизни и т.д.</w:t>
      </w:r>
    </w:p>
    <w:p w:rsidR="00EC7A6A" w:rsidRPr="00451090" w:rsidRDefault="00EC7A6A" w:rsidP="0036261A">
      <w:pPr>
        <w:jc w:val="both"/>
        <w:rPr>
          <w:rFonts w:ascii="Times New Roman" w:hAnsi="Times New Roman" w:cs="Times New Roman"/>
          <w:sz w:val="24"/>
          <w:szCs w:val="24"/>
        </w:rPr>
      </w:pPr>
      <w:r w:rsidRPr="0036261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1270</wp:posOffset>
            </wp:positionV>
            <wp:extent cx="3512620" cy="1800225"/>
            <wp:effectExtent l="0" t="0" r="0" b="0"/>
            <wp:wrapTight wrapText="bothSides">
              <wp:wrapPolygon edited="0">
                <wp:start x="0" y="0"/>
                <wp:lineTo x="0" y="21257"/>
                <wp:lineTo x="21440" y="21257"/>
                <wp:lineTo x="21440" y="0"/>
                <wp:lineTo x="0" y="0"/>
              </wp:wrapPolygon>
            </wp:wrapTight>
            <wp:docPr id="5219337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20" cy="1800225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Pr="0036261A">
        <w:rPr>
          <w:rFonts w:ascii="Times New Roman" w:hAnsi="Times New Roman" w:cs="Times New Roman"/>
          <w:b/>
          <w:bCs/>
          <w:sz w:val="28"/>
          <w:szCs w:val="28"/>
        </w:rPr>
        <w:t>Анимешников</w:t>
      </w:r>
      <w:r w:rsidRPr="0036261A">
        <w:rPr>
          <w:rFonts w:ascii="Times New Roman" w:hAnsi="Times New Roman" w:cs="Times New Roman"/>
          <w:sz w:val="28"/>
          <w:szCs w:val="28"/>
        </w:rPr>
        <w:t>,</w:t>
      </w:r>
      <w:r w:rsidRPr="00451090">
        <w:rPr>
          <w:rFonts w:ascii="Times New Roman" w:hAnsi="Times New Roman" w:cs="Times New Roman"/>
          <w:sz w:val="24"/>
          <w:szCs w:val="24"/>
        </w:rPr>
        <w:t xml:space="preserve"> пришедших из японских комиксов легко узнать по цветным волосам, значкам и сумкам с изображением героев мультфильмов, готические платья. Эта субкультура – прерогатива молодежи, но есть и взрослые, которые в 30 лет увлечены аниме. Еще одна черта субкультуры анимешников – музыка J-Rock (Japanrock – японский рок), в которой соединены такие музыкальные направления, как джаз, альтернативный рок и метал. Культура часто настолько увлекает подростков, что те выучивают японский язык, чтобы смотреть и читать любимые истории в оригинале.</w:t>
      </w:r>
    </w:p>
    <w:p w:rsidR="00EC7A6A" w:rsidRPr="00451090" w:rsidRDefault="00EC7A6A" w:rsidP="003626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>Квадроберы</w:t>
      </w:r>
      <w:r w:rsidRPr="0036261A">
        <w:rPr>
          <w:rFonts w:ascii="Times New Roman" w:hAnsi="Times New Roman" w:cs="Times New Roman"/>
          <w:sz w:val="28"/>
          <w:szCs w:val="28"/>
        </w:rPr>
        <w:t>,</w:t>
      </w:r>
      <w:r w:rsidRPr="00451090">
        <w:rPr>
          <w:rFonts w:ascii="Times New Roman" w:hAnsi="Times New Roman" w:cs="Times New Roman"/>
          <w:sz w:val="24"/>
          <w:szCs w:val="24"/>
        </w:rPr>
        <w:t xml:space="preserve"> вызывающие на сегодняшний день большой интерес у широкого спектра специалистов от педагогов-психологов до законодателей. Направление, которое сочетает в себе элементы спорта и косплея (хождение на четырёх конечностях и игровой костюмированный элемент). Насколько данное направление опасно для психики подрастающего поколения трудно сказать с определённостью. Часто п</w:t>
      </w:r>
      <w:r w:rsidR="00171F02">
        <w:rPr>
          <w:rFonts w:ascii="Times New Roman" w:hAnsi="Times New Roman" w:cs="Times New Roman"/>
          <w:sz w:val="24"/>
          <w:szCs w:val="24"/>
        </w:rPr>
        <w:t xml:space="preserve">одростки на приёме у психолога </w:t>
      </w:r>
      <w:r w:rsidRPr="00451090">
        <w:rPr>
          <w:rFonts w:ascii="Times New Roman" w:hAnsi="Times New Roman" w:cs="Times New Roman"/>
          <w:sz w:val="24"/>
          <w:szCs w:val="24"/>
        </w:rPr>
        <w:t>говорят о зависти домашним животным, т.к. им уделяют столько внимания, все их любят, даже когда они пакостят и косячат. Такая простая мысль в очередной раз напоминает о том, какие потребности всегда будут актуальны для наших детей: потребность в любви и принятии.</w:t>
      </w:r>
    </w:p>
    <w:p w:rsidR="00EC7A6A" w:rsidRPr="00451090" w:rsidRDefault="0036261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52705</wp:posOffset>
            </wp:positionV>
            <wp:extent cx="3823970" cy="2552500"/>
            <wp:effectExtent l="0" t="0" r="5080" b="635"/>
            <wp:wrapTight wrapText="bothSides">
              <wp:wrapPolygon edited="0">
                <wp:start x="0" y="0"/>
                <wp:lineTo x="0" y="21444"/>
                <wp:lineTo x="21521" y="21444"/>
                <wp:lineTo x="21521" y="0"/>
                <wp:lineTo x="0" y="0"/>
              </wp:wrapPolygon>
            </wp:wrapTight>
            <wp:docPr id="335641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5525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451090">
        <w:rPr>
          <w:rFonts w:ascii="Times New Roman" w:hAnsi="Times New Roman" w:cs="Times New Roman"/>
          <w:sz w:val="24"/>
          <w:szCs w:val="24"/>
        </w:rPr>
        <w:t>Увлечение ребёнка созданием костюмов животных, особенно в компании родителей - процесс увлекательный и позволяющий провести время вместе. Если компания друзей вашего ребёнка соберётся у вас дома, и вы поддержите их желание поиграть в зверей, обсудить, почему ребёнок выбрал то или иное животное, какая у каждого зверя есть суперсила и когда подростку эта сила может быть полезна, это занятие скорее станет развивающим и для родителей, и для детей. Поможет лучше понять потребности подростков.</w:t>
      </w:r>
    </w:p>
    <w:p w:rsidR="00EC7A6A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261A" w:rsidRPr="00451090" w:rsidRDefault="0036261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Экстремальные и спортивные сообщества</w:t>
      </w:r>
    </w:p>
    <w:p w:rsidR="00EC7A6A" w:rsidRPr="00451090" w:rsidRDefault="00EC7A6A" w:rsidP="008C150E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Ещё одна группа субкультур, объединяющая экстремальные виды спорта и культ здоровья и красивого тела:</w:t>
      </w:r>
      <w:r w:rsidRPr="00451090">
        <w:rPr>
          <w:rFonts w:ascii="Times New Roman" w:hAnsi="Times New Roman" w:cs="Times New Roman"/>
          <w:b/>
          <w:bCs/>
          <w:sz w:val="24"/>
          <w:szCs w:val="24"/>
        </w:rPr>
        <w:t xml:space="preserve"> диггеры, сталкеры, ЗОЖники.</w:t>
      </w:r>
    </w:p>
    <w:p w:rsidR="00EC7A6A" w:rsidRPr="00451090" w:rsidRDefault="008C150E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27940</wp:posOffset>
            </wp:positionV>
            <wp:extent cx="32004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ight>
            <wp:docPr id="212615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8C15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Диггеры</w:t>
      </w:r>
      <w:r w:rsidR="00EC7A6A" w:rsidRPr="008C150E">
        <w:rPr>
          <w:rFonts w:ascii="Times New Roman" w:hAnsi="Times New Roman" w:cs="Times New Roman"/>
          <w:sz w:val="28"/>
          <w:szCs w:val="28"/>
        </w:rPr>
        <w:t xml:space="preserve"> </w:t>
      </w:r>
      <w:r w:rsidR="00EC7A6A" w:rsidRPr="00451090">
        <w:rPr>
          <w:rFonts w:ascii="Times New Roman" w:hAnsi="Times New Roman" w:cs="Times New Roman"/>
          <w:sz w:val="24"/>
          <w:szCs w:val="24"/>
        </w:rPr>
        <w:t>– исследователи подземных сооружений городов, сталкеры — это люди, которые стремятся посетить запретные или труднодоступные места. Они исследуют опасные территории. С одной стороны – это озорство и преодоление своих страхов, с другой стороны, неконтролируемое и бездумное – это увлечение может привести к самым тяжелым последствиям. Этих трудно увидеть в публичном поле.</w:t>
      </w:r>
    </w:p>
    <w:p w:rsidR="00EC7A6A" w:rsidRPr="00451090" w:rsidRDefault="00EC7A6A" w:rsidP="008C15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ЗОЖники</w:t>
      </w:r>
      <w:r w:rsidRPr="004510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560C1">
        <w:rPr>
          <w:rFonts w:ascii="Times New Roman" w:hAnsi="Times New Roman" w:cs="Times New Roman"/>
          <w:sz w:val="24"/>
          <w:szCs w:val="24"/>
        </w:rPr>
        <w:t>– это</w:t>
      </w:r>
      <w:r w:rsidRPr="00451090">
        <w:rPr>
          <w:rFonts w:ascii="Times New Roman" w:hAnsi="Times New Roman" w:cs="Times New Roman"/>
          <w:sz w:val="24"/>
          <w:szCs w:val="24"/>
        </w:rPr>
        <w:t xml:space="preserve"> наоборот, те, кто очень демонстративно заботится о здоровье через обр</w:t>
      </w:r>
      <w:r w:rsidR="005A6B66">
        <w:rPr>
          <w:rFonts w:ascii="Times New Roman" w:hAnsi="Times New Roman" w:cs="Times New Roman"/>
          <w:sz w:val="24"/>
          <w:szCs w:val="24"/>
        </w:rPr>
        <w:t>аз жизни,</w:t>
      </w:r>
      <w:r w:rsidR="00E560C1">
        <w:rPr>
          <w:rFonts w:ascii="Times New Roman" w:hAnsi="Times New Roman" w:cs="Times New Roman"/>
          <w:sz w:val="24"/>
          <w:szCs w:val="24"/>
        </w:rPr>
        <w:t xml:space="preserve"> питание, спорт и т.д. Каз</w:t>
      </w:r>
      <w:bookmarkStart w:id="4" w:name="_GoBack"/>
      <w:bookmarkEnd w:id="4"/>
      <w:r w:rsidR="00E560C1">
        <w:rPr>
          <w:rFonts w:ascii="Times New Roman" w:hAnsi="Times New Roman" w:cs="Times New Roman"/>
          <w:sz w:val="24"/>
          <w:szCs w:val="24"/>
        </w:rPr>
        <w:t xml:space="preserve">алось </w:t>
      </w:r>
      <w:r w:rsidRPr="00451090">
        <w:rPr>
          <w:rFonts w:ascii="Times New Roman" w:hAnsi="Times New Roman" w:cs="Times New Roman"/>
          <w:sz w:val="24"/>
          <w:szCs w:val="24"/>
        </w:rPr>
        <w:t xml:space="preserve">бы, всё очень правильно, НО! Мы должны постоянно помнить о балансе. Стили питания с пользой для здоровья и для «идеального тела» и фото в социальных сетях очень отличаются, что действительно полезно и что «красиво» с точки зрения социума это тоже две параллельные истории. </w:t>
      </w:r>
    </w:p>
    <w:p w:rsidR="00EC7A6A" w:rsidRPr="00451090" w:rsidRDefault="008C150E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57150</wp:posOffset>
            </wp:positionV>
            <wp:extent cx="3186879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36" y="21400"/>
                <wp:lineTo x="21436" y="0"/>
                <wp:lineTo x="0" y="0"/>
              </wp:wrapPolygon>
            </wp:wrapTight>
            <wp:docPr id="1719317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79" cy="20574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451090">
        <w:rPr>
          <w:rFonts w:ascii="Times New Roman" w:hAnsi="Times New Roman" w:cs="Times New Roman"/>
          <w:sz w:val="24"/>
          <w:szCs w:val="24"/>
        </w:rPr>
        <w:t>Перебор с увлечением разного рода диетам и спортом может привести к нарушению пищевого поведения, необратимым в подростковом возрасте разрушительным процессам.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С точки зрения психологии, принадлежность к определённому сообществу позволяет ребёнку учиться выстраивать коммуникацию, искать подходящий для него круг интересов, чувствовать себя хорошо в компании, где его понимают и поддерживают, быть более эмоционально устойчивым, тестировать различные социальные роли. Сегодня все увлечения влекут за собой неизбежную необходимость освоения различных программных приложений, способов он-лайн и оф-лайн организации различных видов деятельности: фестивали, встречи, изучение различных культурных традиций, освоение иностранных языков и другие активности. Использование костюмов приводит к необходимости учиться их мастерить. Для родителя же важно «БЫТЬ В КУРСЕ»! Именно родители могут из своей зрелой позиции отследить, насколько глубоко увлечён ребёнок выбранной культурой. Не отрывается ли он в своём увлечении от реальности, не пытается ли укрыться там от тяжелой для него жизненной обстановки, равнодушия взрослых, несправедливости педагогов, травли в школе и многого другого, с чем приходится ему ежедневно совладать.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Подростковый период жизни – один из самых интересных и в то же время самых трудных. В голове и теле ребёнка возникает огромное количество вопросов, которое требует незамедлительного освоения. Понимание, что взрослые видят твои затруднения и готовы </w:t>
      </w:r>
      <w:r w:rsidRPr="00451090">
        <w:rPr>
          <w:rFonts w:ascii="Times New Roman" w:hAnsi="Times New Roman" w:cs="Times New Roman"/>
          <w:sz w:val="24"/>
          <w:szCs w:val="24"/>
        </w:rPr>
        <w:lastRenderedPageBreak/>
        <w:t>прийти на помощь, может помочь ребёнку преодолеть все сложные ситуации с наименьшими потерями.</w:t>
      </w:r>
    </w:p>
    <w:p w:rsidR="00EC7A6A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Страх перед неизвестностью, которую несёт неизведанное информационное поле преодолевается только через постоянную включённость в интересы ребёнка, совместное с ним время, желание и открытость для всех, интересующих ребёнка вопросов и, если трудно говорить о каких-то темах, всегда можно обратиться к профессиональным психологам за помощью.</w:t>
      </w:r>
    </w:p>
    <w:p w:rsidR="00EC7A6A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831051" w:rsidRDefault="00EC7A6A" w:rsidP="00EC7A6A">
      <w:pPr>
        <w:spacing w:after="0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  <w:r w:rsidRPr="00831051"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  <w:t>Телефон для записи на психологическую консультацию -</w:t>
      </w:r>
    </w:p>
    <w:p w:rsidR="00EC7A6A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  <w:r w:rsidRPr="00831051"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  <w:t>ГБУ РО ЦППМ и СП (863) 2-51-14-10</w:t>
      </w:r>
    </w:p>
    <w:p w:rsidR="00EC7A6A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</w:p>
    <w:p w:rsidR="00EC7A6A" w:rsidRPr="00831051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</w:p>
    <w:p w:rsidR="00EC7A6A" w:rsidRPr="002E754F" w:rsidRDefault="00EC7A6A" w:rsidP="00EC7A6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600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8CB10" wp14:editId="797305C4">
            <wp:extent cx="2437765" cy="3915658"/>
            <wp:effectExtent l="0" t="0" r="635" b="8890"/>
            <wp:docPr id="3" name="Рисунок 3" descr="\\SERVER777\docsspo\ДОКУМЕНТЫ ЦЕНТРА\вк_кюар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777\docsspo\ДОКУМЕНТЫ ЦЕНТРА\вк_кюаркод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52" cy="39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D8A" w:rsidRDefault="00CA4D8A" w:rsidP="00EC7A6A">
      <w:pPr>
        <w:spacing w:after="0"/>
        <w:jc w:val="right"/>
        <w:rPr>
          <w:b/>
        </w:rPr>
      </w:pPr>
    </w:p>
    <w:sectPr w:rsidR="00CA4D8A" w:rsidSect="00F525BC">
      <w:pgSz w:w="11906" w:h="16838"/>
      <w:pgMar w:top="709" w:right="850" w:bottom="568" w:left="1276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900" w:rsidRDefault="00284900">
      <w:pPr>
        <w:spacing w:after="0" w:line="240" w:lineRule="auto"/>
      </w:pPr>
      <w:r>
        <w:separator/>
      </w:r>
    </w:p>
  </w:endnote>
  <w:endnote w:type="continuationSeparator" w:id="0">
    <w:p w:rsidR="00284900" w:rsidRDefault="0028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900" w:rsidRDefault="00284900">
      <w:pPr>
        <w:rPr>
          <w:sz w:val="12"/>
        </w:rPr>
      </w:pPr>
      <w:r>
        <w:separator/>
      </w:r>
    </w:p>
  </w:footnote>
  <w:footnote w:type="continuationSeparator" w:id="0">
    <w:p w:rsidR="00284900" w:rsidRDefault="00284900">
      <w:pPr>
        <w:rPr>
          <w:sz w:val="1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2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2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2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2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2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2"/>
      </w:rPr>
    </w:lvl>
  </w:abstractNum>
  <w:abstractNum w:abstractNumId="1" w15:restartNumberingAfterBreak="0">
    <w:nsid w:val="0BC357F6"/>
    <w:multiLevelType w:val="multilevel"/>
    <w:tmpl w:val="63D0774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 w15:restartNumberingAfterBreak="0">
    <w:nsid w:val="13567155"/>
    <w:multiLevelType w:val="multilevel"/>
    <w:tmpl w:val="4E347CD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3" w15:restartNumberingAfterBreak="0">
    <w:nsid w:val="16E15D3C"/>
    <w:multiLevelType w:val="hybridMultilevel"/>
    <w:tmpl w:val="02D6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50ECB"/>
    <w:multiLevelType w:val="multilevel"/>
    <w:tmpl w:val="812A8D82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72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1E456FAF"/>
    <w:multiLevelType w:val="hybridMultilevel"/>
    <w:tmpl w:val="C31CC1D2"/>
    <w:lvl w:ilvl="0" w:tplc="74B822B6">
      <w:start w:val="1"/>
      <w:numFmt w:val="bullet"/>
      <w:lvlText w:val="•"/>
      <w:lvlJc w:val="left"/>
      <w:pPr>
        <w:ind w:left="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086082">
      <w:start w:val="1"/>
      <w:numFmt w:val="bullet"/>
      <w:lvlText w:val="o"/>
      <w:lvlJc w:val="left"/>
      <w:pPr>
        <w:ind w:left="10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F0EF42C">
      <w:start w:val="1"/>
      <w:numFmt w:val="bullet"/>
      <w:lvlText w:val="▪"/>
      <w:lvlJc w:val="left"/>
      <w:pPr>
        <w:ind w:left="18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EF6F692">
      <w:start w:val="1"/>
      <w:numFmt w:val="bullet"/>
      <w:lvlText w:val="•"/>
      <w:lvlJc w:val="left"/>
      <w:pPr>
        <w:ind w:left="25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CAC6F90">
      <w:start w:val="1"/>
      <w:numFmt w:val="bullet"/>
      <w:lvlText w:val="o"/>
      <w:lvlJc w:val="left"/>
      <w:pPr>
        <w:ind w:left="324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76A6B0">
      <w:start w:val="1"/>
      <w:numFmt w:val="bullet"/>
      <w:lvlText w:val="▪"/>
      <w:lvlJc w:val="left"/>
      <w:pPr>
        <w:ind w:left="396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5A4360">
      <w:start w:val="1"/>
      <w:numFmt w:val="bullet"/>
      <w:lvlText w:val="•"/>
      <w:lvlJc w:val="left"/>
      <w:pPr>
        <w:ind w:left="46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7C85EAE">
      <w:start w:val="1"/>
      <w:numFmt w:val="bullet"/>
      <w:lvlText w:val="o"/>
      <w:lvlJc w:val="left"/>
      <w:pPr>
        <w:ind w:left="54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A24312">
      <w:start w:val="1"/>
      <w:numFmt w:val="bullet"/>
      <w:lvlText w:val="▪"/>
      <w:lvlJc w:val="left"/>
      <w:pPr>
        <w:ind w:left="61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B82261"/>
    <w:multiLevelType w:val="hybridMultilevel"/>
    <w:tmpl w:val="13AC11D2"/>
    <w:lvl w:ilvl="0" w:tplc="0419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BF416F"/>
    <w:multiLevelType w:val="multilevel"/>
    <w:tmpl w:val="040224AA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8" w15:restartNumberingAfterBreak="0">
    <w:nsid w:val="30D5204F"/>
    <w:multiLevelType w:val="multilevel"/>
    <w:tmpl w:val="5E46016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14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54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74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94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14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34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54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74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B4E6D24"/>
    <w:multiLevelType w:val="hybridMultilevel"/>
    <w:tmpl w:val="B8EE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A66428"/>
    <w:multiLevelType w:val="multilevel"/>
    <w:tmpl w:val="2482D40A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997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274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354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074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794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514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234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954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47C807F7"/>
    <w:multiLevelType w:val="hybridMultilevel"/>
    <w:tmpl w:val="8294CB54"/>
    <w:lvl w:ilvl="0" w:tplc="0419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A50A24"/>
    <w:multiLevelType w:val="hybridMultilevel"/>
    <w:tmpl w:val="51E64C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9991331"/>
    <w:multiLevelType w:val="multilevel"/>
    <w:tmpl w:val="E806D61C"/>
    <w:lvl w:ilvl="0">
      <w:start w:val="1"/>
      <w:numFmt w:val="decimal"/>
      <w:lvlText w:val="%1."/>
      <w:lvlJc w:val="left"/>
      <w:pPr>
        <w:tabs>
          <w:tab w:val="num" w:pos="0"/>
        </w:tabs>
        <w:ind w:left="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 w15:restartNumberingAfterBreak="0">
    <w:nsid w:val="5BF46254"/>
    <w:multiLevelType w:val="hybridMultilevel"/>
    <w:tmpl w:val="C0E6E1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84000"/>
    <w:multiLevelType w:val="hybridMultilevel"/>
    <w:tmpl w:val="0D885E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D221C3E"/>
    <w:multiLevelType w:val="multilevel"/>
    <w:tmpl w:val="4D4CE5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6AE94C84"/>
    <w:multiLevelType w:val="multilevel"/>
    <w:tmpl w:val="57A0E8DC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566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646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366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086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806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526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2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966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6C4D1668"/>
    <w:multiLevelType w:val="hybridMultilevel"/>
    <w:tmpl w:val="01EAD6E8"/>
    <w:lvl w:ilvl="0" w:tplc="FCDE8E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4A1EC3"/>
    <w:multiLevelType w:val="hybridMultilevel"/>
    <w:tmpl w:val="9F283F08"/>
    <w:lvl w:ilvl="0" w:tplc="74B822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4F16EC"/>
    <w:multiLevelType w:val="hybridMultilevel"/>
    <w:tmpl w:val="14847396"/>
    <w:lvl w:ilvl="0" w:tplc="B538BA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D3419"/>
    <w:multiLevelType w:val="multilevel"/>
    <w:tmpl w:val="DEF4E0FE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1068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 w15:restartNumberingAfterBreak="0">
    <w:nsid w:val="7FC50833"/>
    <w:multiLevelType w:val="multilevel"/>
    <w:tmpl w:val="6B5E4C24"/>
    <w:lvl w:ilvl="0">
      <w:start w:val="1"/>
      <w:numFmt w:val="decimal"/>
      <w:lvlText w:val="%1."/>
      <w:lvlJc w:val="left"/>
      <w:pPr>
        <w:tabs>
          <w:tab w:val="num" w:pos="0"/>
        </w:tabs>
        <w:ind w:left="5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"/>
  </w:num>
  <w:num w:numId="2">
    <w:abstractNumId w:val="22"/>
  </w:num>
  <w:num w:numId="3">
    <w:abstractNumId w:val="8"/>
  </w:num>
  <w:num w:numId="4">
    <w:abstractNumId w:val="13"/>
  </w:num>
  <w:num w:numId="5">
    <w:abstractNumId w:val="10"/>
  </w:num>
  <w:num w:numId="6">
    <w:abstractNumId w:val="4"/>
  </w:num>
  <w:num w:numId="7">
    <w:abstractNumId w:val="7"/>
  </w:num>
  <w:num w:numId="8">
    <w:abstractNumId w:val="17"/>
  </w:num>
  <w:num w:numId="9">
    <w:abstractNumId w:val="21"/>
  </w:num>
  <w:num w:numId="10">
    <w:abstractNumId w:val="1"/>
  </w:num>
  <w:num w:numId="11">
    <w:abstractNumId w:val="16"/>
  </w:num>
  <w:num w:numId="12">
    <w:abstractNumId w:val="19"/>
  </w:num>
  <w:num w:numId="13">
    <w:abstractNumId w:val="5"/>
  </w:num>
  <w:num w:numId="14">
    <w:abstractNumId w:val="6"/>
  </w:num>
  <w:num w:numId="15">
    <w:abstractNumId w:val="11"/>
  </w:num>
  <w:num w:numId="16">
    <w:abstractNumId w:val="0"/>
  </w:num>
  <w:num w:numId="17">
    <w:abstractNumId w:val="9"/>
  </w:num>
  <w:num w:numId="18">
    <w:abstractNumId w:val="14"/>
  </w:num>
  <w:num w:numId="19">
    <w:abstractNumId w:val="20"/>
  </w:num>
  <w:num w:numId="20">
    <w:abstractNumId w:val="18"/>
  </w:num>
  <w:num w:numId="21">
    <w:abstractNumId w:val="12"/>
  </w:num>
  <w:num w:numId="22">
    <w:abstractNumId w:val="1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8A"/>
    <w:rsid w:val="001633A8"/>
    <w:rsid w:val="00171F02"/>
    <w:rsid w:val="001D558C"/>
    <w:rsid w:val="00223DBD"/>
    <w:rsid w:val="00274CBD"/>
    <w:rsid w:val="00284900"/>
    <w:rsid w:val="0036261A"/>
    <w:rsid w:val="0047167C"/>
    <w:rsid w:val="00551FE9"/>
    <w:rsid w:val="0057598E"/>
    <w:rsid w:val="005A6B66"/>
    <w:rsid w:val="00661EFB"/>
    <w:rsid w:val="00784242"/>
    <w:rsid w:val="007D3436"/>
    <w:rsid w:val="00840EE1"/>
    <w:rsid w:val="008A4A76"/>
    <w:rsid w:val="008C150E"/>
    <w:rsid w:val="00962D58"/>
    <w:rsid w:val="0099737D"/>
    <w:rsid w:val="00AB26F5"/>
    <w:rsid w:val="00AC7623"/>
    <w:rsid w:val="00B34014"/>
    <w:rsid w:val="00CA4D8A"/>
    <w:rsid w:val="00CF2A7B"/>
    <w:rsid w:val="00D55F54"/>
    <w:rsid w:val="00E560C1"/>
    <w:rsid w:val="00EC1AFB"/>
    <w:rsid w:val="00EC7A6A"/>
    <w:rsid w:val="00F5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9F0F37-D9DA-49CC-BF8C-91F7ED8F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6863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750B4C"/>
    <w:pPr>
      <w:keepNext/>
      <w:keepLines/>
      <w:suppressAutoHyphens w:val="0"/>
      <w:spacing w:after="5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</w:style>
  <w:style w:type="character" w:customStyle="1" w:styleId="20">
    <w:name w:val="Заголовок 2 Знак"/>
    <w:basedOn w:val="a0"/>
    <w:link w:val="2"/>
    <w:uiPriority w:val="9"/>
    <w:qFormat/>
    <w:rsid w:val="00750B4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footnotedescriptionChar">
    <w:name w:val="footnote description Char"/>
    <w:qFormat/>
    <w:rsid w:val="00750B4C"/>
    <w:rPr>
      <w:rFonts w:ascii="Times New Roman" w:eastAsia="Times New Roman" w:hAnsi="Times New Roman" w:cs="Times New Roman"/>
      <w:color w:val="000000"/>
      <w:sz w:val="14"/>
      <w:lang w:eastAsia="ru-RU"/>
    </w:rPr>
  </w:style>
  <w:style w:type="character" w:customStyle="1" w:styleId="footnotemark">
    <w:name w:val="footnote mark"/>
    <w:qFormat/>
    <w:rsid w:val="00750B4C"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character" w:customStyle="1" w:styleId="10">
    <w:name w:val="Заголовок 1 Знак"/>
    <w:basedOn w:val="a0"/>
    <w:link w:val="1"/>
    <w:uiPriority w:val="9"/>
    <w:qFormat/>
    <w:rsid w:val="006863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68633E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Символ сноски"/>
    <w:qFormat/>
  </w:style>
  <w:style w:type="character" w:customStyle="1" w:styleId="a5">
    <w:name w:val="Привязка сноски"/>
    <w:rPr>
      <w:vertAlign w:val="superscript"/>
    </w:rPr>
  </w:style>
  <w:style w:type="character" w:customStyle="1" w:styleId="a6">
    <w:name w:val="Привязка концевой сноски"/>
    <w:rPr>
      <w:vertAlign w:val="superscript"/>
    </w:rPr>
  </w:style>
  <w:style w:type="character" w:customStyle="1" w:styleId="a7">
    <w:name w:val="Символ концевой сноски"/>
    <w:qFormat/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No Spacing"/>
    <w:basedOn w:val="a"/>
    <w:uiPriority w:val="1"/>
    <w:qFormat/>
    <w:pPr>
      <w:spacing w:after="0" w:line="240" w:lineRule="auto"/>
    </w:p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footnotedescription">
    <w:name w:val="footnote description"/>
    <w:next w:val="a"/>
    <w:qFormat/>
    <w:rsid w:val="00750B4C"/>
    <w:pPr>
      <w:suppressAutoHyphens w:val="0"/>
      <w:spacing w:after="5" w:line="259" w:lineRule="auto"/>
    </w:pPr>
    <w:rPr>
      <w:rFonts w:ascii="Times New Roman" w:eastAsia="Times New Roman" w:hAnsi="Times New Roman" w:cs="Times New Roman"/>
      <w:color w:val="000000"/>
      <w:sz w:val="14"/>
      <w:lang w:eastAsia="ru-RU"/>
    </w:rPr>
  </w:style>
  <w:style w:type="paragraph" w:styleId="af">
    <w:name w:val="Normal (Web)"/>
    <w:basedOn w:val="a"/>
    <w:uiPriority w:val="99"/>
    <w:unhideWhenUsed/>
    <w:qFormat/>
    <w:rsid w:val="00750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qFormat/>
    <w:rsid w:val="00750B4C"/>
    <w:pPr>
      <w:spacing w:before="102" w:after="339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article-intro">
    <w:name w:val="article-intro"/>
    <w:basedOn w:val="a"/>
    <w:qFormat/>
    <w:rsid w:val="0068633E"/>
    <w:pPr>
      <w:spacing w:after="1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qFormat/>
    <w:rsid w:val="0068633E"/>
    <w:pPr>
      <w:spacing w:after="1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</w:style>
  <w:style w:type="character" w:styleId="af1">
    <w:name w:val="Emphasis"/>
    <w:basedOn w:val="a0"/>
    <w:uiPriority w:val="20"/>
    <w:qFormat/>
    <w:rsid w:val="00661EFB"/>
    <w:rPr>
      <w:i/>
      <w:iCs/>
    </w:rPr>
  </w:style>
  <w:style w:type="character" w:styleId="af2">
    <w:name w:val="Strong"/>
    <w:basedOn w:val="a0"/>
    <w:uiPriority w:val="22"/>
    <w:qFormat/>
    <w:rsid w:val="00661EFB"/>
    <w:rPr>
      <w:b/>
      <w:bCs/>
    </w:rPr>
  </w:style>
  <w:style w:type="table" w:styleId="af3">
    <w:name w:val="Table Grid"/>
    <w:basedOn w:val="a1"/>
    <w:uiPriority w:val="39"/>
    <w:rsid w:val="00EC7A6A"/>
    <w:pPr>
      <w:suppressAutoHyphens w:val="0"/>
    </w:pPr>
    <w:rPr>
      <w:kern w:val="2"/>
      <w:sz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4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1798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Морозова Наталья Владимировна</cp:lastModifiedBy>
  <cp:revision>2</cp:revision>
  <dcterms:created xsi:type="dcterms:W3CDTF">2025-12-22T09:45:00Z</dcterms:created>
  <dcterms:modified xsi:type="dcterms:W3CDTF">2025-12-22T09:45:00Z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